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DC5367" w:rsidTr="00174970">
        <w:trPr>
          <w:trHeight w:val="113"/>
        </w:trPr>
        <w:tc>
          <w:tcPr>
            <w:tcW w:w="9889" w:type="dxa"/>
            <w:gridSpan w:val="5"/>
            <w:vAlign w:val="center"/>
          </w:tcPr>
          <w:p w:rsidR="00E23C23" w:rsidRPr="00DC5367" w:rsidRDefault="00E23C23" w:rsidP="0097132C">
            <w:pPr>
              <w:jc w:val="center"/>
              <w:rPr>
                <w:rFonts w:ascii="Cambria" w:hAnsi="Cambria"/>
                <w:noProof/>
                <w:sz w:val="18"/>
                <w:szCs w:val="18"/>
              </w:rPr>
            </w:pPr>
            <w:r w:rsidRPr="00DC5367">
              <w:rPr>
                <w:rFonts w:ascii="Cambria" w:hAnsi="Cambria"/>
                <w:noProof/>
                <w:sz w:val="16"/>
                <w:szCs w:val="18"/>
              </w:rPr>
              <w:t>Van Vet J, 201</w:t>
            </w:r>
            <w:r w:rsidR="00556612">
              <w:rPr>
                <w:rFonts w:ascii="Cambria" w:hAnsi="Cambria"/>
                <w:noProof/>
                <w:sz w:val="16"/>
                <w:szCs w:val="18"/>
              </w:rPr>
              <w:t>7</w:t>
            </w:r>
            <w:r w:rsidRPr="00DC5367">
              <w:rPr>
                <w:rFonts w:ascii="Cambria" w:hAnsi="Cambria"/>
                <w:noProof/>
                <w:sz w:val="16"/>
                <w:szCs w:val="18"/>
              </w:rPr>
              <w:t>, 2</w:t>
            </w:r>
            <w:r w:rsidR="00556612">
              <w:rPr>
                <w:rFonts w:ascii="Cambria" w:hAnsi="Cambria"/>
                <w:noProof/>
                <w:sz w:val="16"/>
                <w:szCs w:val="18"/>
              </w:rPr>
              <w:t>8</w:t>
            </w:r>
            <w:r w:rsidRPr="00DC5367">
              <w:rPr>
                <w:rFonts w:ascii="Cambria" w:hAnsi="Cambria"/>
                <w:noProof/>
                <w:sz w:val="16"/>
                <w:szCs w:val="18"/>
              </w:rPr>
              <w:t xml:space="preserve"> (</w:t>
            </w:r>
            <w:r w:rsidR="00556612">
              <w:rPr>
                <w:rFonts w:ascii="Cambria" w:hAnsi="Cambria"/>
                <w:noProof/>
                <w:sz w:val="16"/>
                <w:szCs w:val="18"/>
              </w:rPr>
              <w:t>1</w:t>
            </w:r>
            <w:r w:rsidRPr="00DC5367">
              <w:rPr>
                <w:rFonts w:ascii="Cambria" w:hAnsi="Cambria"/>
                <w:noProof/>
                <w:sz w:val="16"/>
                <w:szCs w:val="18"/>
              </w:rPr>
              <w:t xml:space="preserve">) </w:t>
            </w:r>
            <w:r w:rsidR="0097132C">
              <w:rPr>
                <w:rFonts w:ascii="Cambria" w:hAnsi="Cambria"/>
                <w:noProof/>
                <w:sz w:val="16"/>
                <w:szCs w:val="18"/>
              </w:rPr>
              <w:t>47-52</w:t>
            </w:r>
          </w:p>
        </w:tc>
      </w:tr>
      <w:tr w:rsidR="00E23C23" w:rsidRPr="00DC5367" w:rsidTr="00174970">
        <w:trPr>
          <w:trHeight w:val="57"/>
        </w:trPr>
        <w:tc>
          <w:tcPr>
            <w:tcW w:w="9889" w:type="dxa"/>
            <w:gridSpan w:val="5"/>
            <w:tcBorders>
              <w:bottom w:val="single" w:sz="6" w:space="0" w:color="C00000"/>
            </w:tcBorders>
            <w:vAlign w:val="center"/>
          </w:tcPr>
          <w:p w:rsidR="00E23C23" w:rsidRPr="00DC5367" w:rsidRDefault="00E23C23" w:rsidP="00174970">
            <w:pPr>
              <w:jc w:val="center"/>
              <w:rPr>
                <w:rFonts w:ascii="Cambria" w:hAnsi="Cambria"/>
                <w:noProof/>
                <w:sz w:val="10"/>
                <w:szCs w:val="18"/>
              </w:rPr>
            </w:pPr>
          </w:p>
        </w:tc>
      </w:tr>
      <w:tr w:rsidR="00E23C23" w:rsidRPr="00DC5367" w:rsidTr="00174970">
        <w:trPr>
          <w:trHeight w:val="57"/>
        </w:trPr>
        <w:tc>
          <w:tcPr>
            <w:tcW w:w="9889" w:type="dxa"/>
            <w:gridSpan w:val="5"/>
            <w:tcBorders>
              <w:top w:val="single" w:sz="6" w:space="0" w:color="C00000"/>
            </w:tcBorders>
            <w:vAlign w:val="center"/>
          </w:tcPr>
          <w:p w:rsidR="00E23C23" w:rsidRPr="00DC5367" w:rsidRDefault="00E23C23" w:rsidP="00174970">
            <w:pPr>
              <w:jc w:val="center"/>
              <w:rPr>
                <w:rFonts w:ascii="Cambria" w:hAnsi="Cambria"/>
                <w:noProof/>
                <w:sz w:val="4"/>
                <w:szCs w:val="18"/>
              </w:rPr>
            </w:pPr>
          </w:p>
        </w:tc>
      </w:tr>
      <w:tr w:rsidR="00E23C23" w:rsidRPr="00DC5367" w:rsidTr="00174970">
        <w:trPr>
          <w:trHeight w:val="20"/>
        </w:trPr>
        <w:tc>
          <w:tcPr>
            <w:tcW w:w="1242" w:type="dxa"/>
            <w:vMerge w:val="restart"/>
            <w:vAlign w:val="bottom"/>
          </w:tcPr>
          <w:p w:rsidR="00E23C23" w:rsidRPr="00DC5367" w:rsidRDefault="007C14BC" w:rsidP="00174970">
            <w:pPr>
              <w:ind w:left="-113" w:right="-113"/>
              <w:jc w:val="center"/>
              <w:rPr>
                <w:rFonts w:ascii="Cambria" w:hAnsi="Cambria"/>
                <w:noProof/>
                <w:sz w:val="8"/>
                <w:szCs w:val="18"/>
              </w:rPr>
            </w:pPr>
            <w:r w:rsidRPr="00DC5367">
              <w:rPr>
                <w:rFonts w:ascii="Cambria" w:hAnsi="Cambria"/>
                <w:noProof/>
                <w:sz w:val="8"/>
                <w:szCs w:val="18"/>
              </w:rPr>
              <w:drawing>
                <wp:inline distT="0" distB="0" distL="0" distR="0" wp14:anchorId="6941AE73" wp14:editId="17CE5057">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rsidR="00E23C23" w:rsidRPr="00DC5367" w:rsidRDefault="00E23C23" w:rsidP="00174970">
            <w:pPr>
              <w:jc w:val="center"/>
              <w:rPr>
                <w:rFonts w:ascii="Cambria" w:hAnsi="Cambria"/>
                <w:sz w:val="4"/>
                <w:szCs w:val="18"/>
              </w:rPr>
            </w:pPr>
          </w:p>
        </w:tc>
        <w:tc>
          <w:tcPr>
            <w:tcW w:w="1134" w:type="dxa"/>
            <w:vAlign w:val="center"/>
          </w:tcPr>
          <w:p w:rsidR="00E23C23" w:rsidRPr="00DC5367" w:rsidRDefault="00E23C23" w:rsidP="00174970">
            <w:pPr>
              <w:jc w:val="center"/>
              <w:rPr>
                <w:rFonts w:ascii="Cambria" w:hAnsi="Cambria"/>
                <w:noProof/>
                <w:sz w:val="8"/>
                <w:szCs w:val="18"/>
              </w:rPr>
            </w:pP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 w:val="22"/>
                <w:szCs w:val="18"/>
              </w:rPr>
            </w:pPr>
          </w:p>
        </w:tc>
        <w:tc>
          <w:tcPr>
            <w:tcW w:w="1134" w:type="dxa"/>
            <w:vMerge w:val="restart"/>
            <w:shd w:val="clear" w:color="auto" w:fill="FFFFFF" w:themeFill="background1"/>
            <w:vAlign w:val="center"/>
          </w:tcPr>
          <w:p w:rsidR="00E23C23" w:rsidRPr="00DC5367" w:rsidRDefault="00E51769" w:rsidP="00174970">
            <w:pPr>
              <w:ind w:right="-108"/>
              <w:jc w:val="right"/>
              <w:rPr>
                <w:rFonts w:ascii="Cambria" w:hAnsi="Cambria"/>
                <w:b/>
                <w:noProof/>
                <w:sz w:val="16"/>
                <w:szCs w:val="22"/>
              </w:rPr>
            </w:pPr>
            <w:r>
              <w:rPr>
                <w:rFonts w:ascii="Cambria" w:hAnsi="Cambria"/>
                <w:b/>
                <w:noProof/>
                <w:sz w:val="16"/>
                <w:szCs w:val="22"/>
              </w:rPr>
              <w:drawing>
                <wp:inline distT="0" distB="0" distL="0" distR="0" wp14:anchorId="60ECD5EC" wp14:editId="78D7A10A">
                  <wp:extent cx="656584" cy="864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jc w:val="center"/>
              <w:rPr>
                <w:rFonts w:ascii="Cambria" w:hAnsi="Cambria"/>
                <w:b/>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 w:val="32"/>
                <w:szCs w:val="18"/>
              </w:rPr>
            </w:pPr>
            <w:r w:rsidRPr="00DC5367">
              <w:rPr>
                <w:rFonts w:ascii="Cambria" w:hAnsi="Cambria"/>
                <w:sz w:val="28"/>
                <w:szCs w:val="18"/>
              </w:rPr>
              <w:t>Van Veterinary Journal</w:t>
            </w:r>
          </w:p>
        </w:tc>
        <w:tc>
          <w:tcPr>
            <w:tcW w:w="1134" w:type="dxa"/>
            <w:vMerge/>
            <w:shd w:val="clear" w:color="auto" w:fill="FFFFFF" w:themeFill="background1"/>
            <w:vAlign w:val="center"/>
          </w:tcPr>
          <w:p w:rsidR="00E23C23" w:rsidRPr="00DC5367" w:rsidRDefault="00E23C23" w:rsidP="00174970">
            <w:pPr>
              <w:jc w:val="center"/>
              <w:rPr>
                <w:rFonts w:ascii="Cambria" w:hAnsi="Cambria"/>
                <w:b/>
                <w:noProof/>
                <w:sz w:val="16"/>
                <w:szCs w:val="22"/>
              </w:rPr>
            </w:pPr>
          </w:p>
        </w:tc>
      </w:tr>
      <w:tr w:rsidR="00E23C23" w:rsidRPr="00DC5367" w:rsidTr="00174970">
        <w:trPr>
          <w:trHeight w:val="454"/>
        </w:trPr>
        <w:tc>
          <w:tcPr>
            <w:tcW w:w="1242" w:type="dxa"/>
            <w:vMerge/>
            <w:shd w:val="clear" w:color="auto" w:fill="FFFFFF" w:themeFill="background1"/>
            <w:vAlign w:val="center"/>
          </w:tcPr>
          <w:p w:rsidR="00E23C23" w:rsidRPr="00DC5367" w:rsidRDefault="00E23C23" w:rsidP="00174970">
            <w:pPr>
              <w:spacing w:before="40" w:after="40"/>
              <w:jc w:val="center"/>
              <w:rPr>
                <w:rFonts w:ascii="Cambria" w:hAnsi="Cambria"/>
                <w:b/>
                <w:noProof/>
                <w:sz w:val="18"/>
                <w:szCs w:val="18"/>
              </w:rPr>
            </w:pPr>
          </w:p>
        </w:tc>
        <w:tc>
          <w:tcPr>
            <w:tcW w:w="7513" w:type="dxa"/>
            <w:gridSpan w:val="3"/>
            <w:shd w:val="clear" w:color="auto" w:fill="CCD8E6"/>
            <w:vAlign w:val="center"/>
          </w:tcPr>
          <w:p w:rsidR="00E23C23" w:rsidRPr="00DC5367" w:rsidRDefault="00E23C23" w:rsidP="00174970">
            <w:pPr>
              <w:spacing w:before="40" w:after="40"/>
              <w:jc w:val="center"/>
              <w:rPr>
                <w:rFonts w:ascii="Cambria" w:hAnsi="Cambria"/>
                <w:szCs w:val="18"/>
              </w:rPr>
            </w:pPr>
            <w:r w:rsidRPr="00DC5367">
              <w:rPr>
                <w:rFonts w:ascii="Cambria" w:hAnsi="Cambria"/>
                <w:color w:val="0070C0"/>
                <w:sz w:val="16"/>
                <w:szCs w:val="16"/>
              </w:rPr>
              <w:t>http://vfdergi.yyu.edu.tr</w:t>
            </w:r>
          </w:p>
        </w:tc>
        <w:tc>
          <w:tcPr>
            <w:tcW w:w="1134" w:type="dxa"/>
            <w:vMerge/>
            <w:shd w:val="clear" w:color="auto" w:fill="FFFFFF" w:themeFill="background1"/>
            <w:vAlign w:val="center"/>
          </w:tcPr>
          <w:p w:rsidR="00E23C23" w:rsidRPr="00DC5367" w:rsidRDefault="00E23C23" w:rsidP="00174970">
            <w:pPr>
              <w:spacing w:before="40" w:after="40"/>
              <w:jc w:val="center"/>
              <w:rPr>
                <w:rFonts w:ascii="Cambria" w:hAnsi="Cambria"/>
                <w:b/>
                <w:noProof/>
                <w:sz w:val="16"/>
                <w:szCs w:val="22"/>
              </w:rPr>
            </w:pPr>
          </w:p>
        </w:tc>
      </w:tr>
      <w:tr w:rsidR="00E23C23" w:rsidRPr="00DC5367" w:rsidTr="00174970">
        <w:trPr>
          <w:trHeight w:val="57"/>
        </w:trPr>
        <w:tc>
          <w:tcPr>
            <w:tcW w:w="1242" w:type="dxa"/>
            <w:vMerge/>
            <w:shd w:val="clear" w:color="auto" w:fill="FFFFFF" w:themeFill="background1"/>
            <w:vAlign w:val="center"/>
          </w:tcPr>
          <w:p w:rsidR="00E23C23" w:rsidRPr="00DC5367" w:rsidRDefault="00E23C23" w:rsidP="00174970">
            <w:pPr>
              <w:jc w:val="center"/>
              <w:rPr>
                <w:rFonts w:ascii="Cambria" w:hAnsi="Cambria"/>
                <w:noProof/>
                <w:sz w:val="8"/>
                <w:szCs w:val="22"/>
              </w:rPr>
            </w:pPr>
          </w:p>
        </w:tc>
        <w:tc>
          <w:tcPr>
            <w:tcW w:w="7513" w:type="dxa"/>
            <w:gridSpan w:val="3"/>
            <w:shd w:val="clear" w:color="auto" w:fill="auto"/>
            <w:vAlign w:val="center"/>
          </w:tcPr>
          <w:p w:rsidR="00E23C23" w:rsidRPr="00DC5367" w:rsidRDefault="00E23C23" w:rsidP="00174970">
            <w:pPr>
              <w:jc w:val="center"/>
              <w:rPr>
                <w:rFonts w:ascii="Cambria" w:hAnsi="Cambria"/>
                <w:b/>
                <w:sz w:val="4"/>
                <w:szCs w:val="18"/>
              </w:rPr>
            </w:pPr>
          </w:p>
        </w:tc>
        <w:tc>
          <w:tcPr>
            <w:tcW w:w="1134" w:type="dxa"/>
            <w:shd w:val="clear" w:color="auto" w:fill="FFFFFF" w:themeFill="background1"/>
            <w:vAlign w:val="center"/>
          </w:tcPr>
          <w:p w:rsidR="00E23C23" w:rsidRPr="00DC5367" w:rsidRDefault="00E23C23" w:rsidP="00174970">
            <w:pPr>
              <w:jc w:val="center"/>
              <w:rPr>
                <w:rFonts w:ascii="Cambria" w:hAnsi="Cambria"/>
                <w:b/>
                <w:noProof/>
                <w:sz w:val="8"/>
                <w:szCs w:val="22"/>
              </w:rPr>
            </w:pPr>
          </w:p>
        </w:tc>
      </w:tr>
      <w:tr w:rsidR="00E23C23" w:rsidRPr="00DC5367" w:rsidTr="00174970">
        <w:trPr>
          <w:trHeight w:val="57"/>
        </w:trPr>
        <w:tc>
          <w:tcPr>
            <w:tcW w:w="9889" w:type="dxa"/>
            <w:gridSpan w:val="5"/>
            <w:tcBorders>
              <w:bottom w:val="single" w:sz="36" w:space="0" w:color="C00000"/>
            </w:tcBorders>
            <w:shd w:val="clear" w:color="auto" w:fill="FFFFFF" w:themeFill="background1"/>
            <w:vAlign w:val="center"/>
          </w:tcPr>
          <w:p w:rsidR="00E23C23" w:rsidRPr="00DC5367" w:rsidRDefault="00E23C23" w:rsidP="00174970">
            <w:pPr>
              <w:jc w:val="center"/>
              <w:rPr>
                <w:rFonts w:ascii="Cambria" w:hAnsi="Cambria"/>
                <w:b/>
                <w:noProof/>
                <w:sz w:val="4"/>
                <w:szCs w:val="22"/>
              </w:rPr>
            </w:pPr>
          </w:p>
        </w:tc>
      </w:tr>
      <w:tr w:rsidR="00E23C23" w:rsidRPr="00DC5367" w:rsidTr="00174970">
        <w:trPr>
          <w:trHeight w:val="57"/>
        </w:trPr>
        <w:tc>
          <w:tcPr>
            <w:tcW w:w="9889" w:type="dxa"/>
            <w:gridSpan w:val="5"/>
            <w:tcBorders>
              <w:top w:val="single" w:sz="36" w:space="0" w:color="C00000"/>
            </w:tcBorders>
            <w:shd w:val="clear" w:color="auto" w:fill="FFFFFF" w:themeFill="background1"/>
            <w:vAlign w:val="center"/>
          </w:tcPr>
          <w:p w:rsidR="00E23C23" w:rsidRPr="00DC5367" w:rsidRDefault="00E23C23" w:rsidP="00174970">
            <w:pPr>
              <w:jc w:val="center"/>
              <w:rPr>
                <w:rFonts w:ascii="Cambria" w:hAnsi="Cambria"/>
                <w:b/>
                <w:noProof/>
                <w:sz w:val="4"/>
                <w:szCs w:val="22"/>
              </w:rPr>
            </w:pPr>
          </w:p>
        </w:tc>
      </w:tr>
      <w:tr w:rsidR="00E23C23" w:rsidRPr="00DC5367" w:rsidTr="00131617">
        <w:trPr>
          <w:trHeight w:val="170"/>
        </w:trPr>
        <w:tc>
          <w:tcPr>
            <w:tcW w:w="1242" w:type="dxa"/>
            <w:vAlign w:val="center"/>
          </w:tcPr>
          <w:p w:rsidR="00E23C23" w:rsidRPr="00DC5367" w:rsidRDefault="00E23C23" w:rsidP="00174970">
            <w:pPr>
              <w:ind w:left="-108"/>
              <w:jc w:val="center"/>
              <w:rPr>
                <w:rFonts w:ascii="Cambria" w:hAnsi="Cambria"/>
                <w:noProof/>
                <w:sz w:val="16"/>
                <w:szCs w:val="16"/>
              </w:rPr>
            </w:pPr>
            <w:r w:rsidRPr="00DC5367">
              <w:rPr>
                <w:rFonts w:ascii="Cambria" w:hAnsi="Cambria"/>
                <w:sz w:val="14"/>
                <w:szCs w:val="16"/>
              </w:rPr>
              <w:t>ISSN: 2149-3359</w:t>
            </w:r>
          </w:p>
        </w:tc>
        <w:tc>
          <w:tcPr>
            <w:tcW w:w="7371" w:type="dxa"/>
            <w:gridSpan w:val="2"/>
            <w:vAlign w:val="bottom"/>
          </w:tcPr>
          <w:p w:rsidR="00E23C23" w:rsidRPr="00DC5367" w:rsidRDefault="00E23C23" w:rsidP="00D644B0">
            <w:pPr>
              <w:jc w:val="center"/>
              <w:rPr>
                <w:rFonts w:ascii="Cambria" w:hAnsi="Cambria"/>
                <w:b/>
                <w:sz w:val="16"/>
                <w:szCs w:val="16"/>
                <w:lang w:val="en-US"/>
              </w:rPr>
            </w:pPr>
            <w:r w:rsidRPr="00DC5367">
              <w:rPr>
                <w:rFonts w:ascii="Cambria" w:hAnsi="Cambria"/>
                <w:b/>
                <w:sz w:val="18"/>
                <w:szCs w:val="18"/>
                <w:lang w:val="en-US"/>
              </w:rPr>
              <w:t>Ori</w:t>
            </w:r>
            <w:r w:rsidR="00D644B0" w:rsidRPr="00DC5367">
              <w:rPr>
                <w:rFonts w:ascii="Cambria" w:hAnsi="Cambria"/>
                <w:b/>
                <w:sz w:val="18"/>
                <w:szCs w:val="18"/>
                <w:lang w:val="en-US"/>
              </w:rPr>
              <w:t>g</w:t>
            </w:r>
            <w:r w:rsidRPr="00DC5367">
              <w:rPr>
                <w:rFonts w:ascii="Cambria" w:hAnsi="Cambria"/>
                <w:b/>
                <w:sz w:val="18"/>
                <w:szCs w:val="18"/>
                <w:lang w:val="en-US"/>
              </w:rPr>
              <w:t xml:space="preserve">inal </w:t>
            </w:r>
            <w:r w:rsidR="00D644B0" w:rsidRPr="00DC5367">
              <w:rPr>
                <w:rFonts w:ascii="Cambria" w:hAnsi="Cambria"/>
                <w:b/>
                <w:sz w:val="18"/>
                <w:szCs w:val="18"/>
                <w:lang w:val="en-US"/>
              </w:rPr>
              <w:t>Article</w:t>
            </w:r>
          </w:p>
        </w:tc>
        <w:tc>
          <w:tcPr>
            <w:tcW w:w="1276" w:type="dxa"/>
            <w:gridSpan w:val="2"/>
            <w:vAlign w:val="center"/>
          </w:tcPr>
          <w:p w:rsidR="00E23C23" w:rsidRPr="00DC5367" w:rsidRDefault="00131617" w:rsidP="00131617">
            <w:pPr>
              <w:ind w:right="-142"/>
              <w:rPr>
                <w:rFonts w:ascii="Cambria" w:hAnsi="Cambria"/>
                <w:b/>
                <w:noProof/>
                <w:sz w:val="16"/>
                <w:szCs w:val="16"/>
              </w:rPr>
            </w:pPr>
            <w:r>
              <w:rPr>
                <w:rFonts w:ascii="Cambria" w:hAnsi="Cambria"/>
                <w:noProof/>
                <w:sz w:val="14"/>
                <w:szCs w:val="16"/>
              </w:rPr>
              <w:t>e-ISSN: 2149-8644</w:t>
            </w:r>
          </w:p>
        </w:tc>
      </w:tr>
      <w:tr w:rsidR="00E23C23" w:rsidRPr="00DC5367" w:rsidTr="00174970">
        <w:trPr>
          <w:trHeight w:val="227"/>
        </w:trPr>
        <w:tc>
          <w:tcPr>
            <w:tcW w:w="9889" w:type="dxa"/>
            <w:gridSpan w:val="5"/>
            <w:vAlign w:val="center"/>
          </w:tcPr>
          <w:p w:rsidR="00E23C23" w:rsidRPr="00DC5367" w:rsidRDefault="00E23C23" w:rsidP="00174970">
            <w:pPr>
              <w:jc w:val="center"/>
              <w:rPr>
                <w:rFonts w:ascii="Cambria" w:hAnsi="Cambria"/>
                <w:b/>
                <w:noProof/>
                <w:sz w:val="16"/>
                <w:szCs w:val="22"/>
                <w:lang w:val="en-US"/>
              </w:rPr>
            </w:pPr>
          </w:p>
        </w:tc>
      </w:tr>
      <w:tr w:rsidR="00E23C23" w:rsidRPr="00DC5367" w:rsidTr="00174970">
        <w:tc>
          <w:tcPr>
            <w:tcW w:w="9889" w:type="dxa"/>
            <w:gridSpan w:val="5"/>
            <w:vAlign w:val="center"/>
          </w:tcPr>
          <w:p w:rsidR="00E23C23" w:rsidRPr="00DC5367" w:rsidRDefault="006C724A" w:rsidP="00D91119">
            <w:pPr>
              <w:spacing w:before="120" w:after="120"/>
              <w:jc w:val="center"/>
              <w:rPr>
                <w:rFonts w:ascii="Cambria" w:hAnsi="Cambria"/>
                <w:szCs w:val="18"/>
                <w:lang w:val="en-US"/>
              </w:rPr>
            </w:pPr>
            <w:r w:rsidRPr="004E5276">
              <w:rPr>
                <w:rFonts w:ascii="Cambria" w:hAnsi="Cambria"/>
                <w:b/>
                <w:szCs w:val="18"/>
              </w:rPr>
              <w:t>A Serological Investigation of Avian Reovirus Infections in Poultry Enterprises in Balikesir and Bolu Provinces in Turkey*</w:t>
            </w:r>
          </w:p>
        </w:tc>
      </w:tr>
      <w:tr w:rsidR="00E23C23" w:rsidRPr="00DC5367" w:rsidTr="00174970">
        <w:tc>
          <w:tcPr>
            <w:tcW w:w="9889" w:type="dxa"/>
            <w:gridSpan w:val="5"/>
            <w:vAlign w:val="center"/>
          </w:tcPr>
          <w:p w:rsidR="00E23C23" w:rsidRPr="00DC5367" w:rsidRDefault="006C724A" w:rsidP="004460DC">
            <w:pPr>
              <w:spacing w:before="120" w:after="120"/>
              <w:jc w:val="center"/>
              <w:rPr>
                <w:rFonts w:ascii="Cambria" w:hAnsi="Cambria"/>
                <w:sz w:val="22"/>
                <w:szCs w:val="22"/>
                <w:lang w:val="en-US"/>
              </w:rPr>
            </w:pPr>
            <w:r w:rsidRPr="004E5276">
              <w:rPr>
                <w:rFonts w:ascii="Cambria" w:hAnsi="Cambria"/>
                <w:sz w:val="22"/>
                <w:szCs w:val="18"/>
              </w:rPr>
              <w:t xml:space="preserve">Sıdıka Belgin </w:t>
            </w:r>
            <w:proofErr w:type="gramStart"/>
            <w:r w:rsidRPr="004E5276">
              <w:rPr>
                <w:rFonts w:ascii="Cambria" w:hAnsi="Cambria"/>
                <w:sz w:val="22"/>
                <w:szCs w:val="18"/>
              </w:rPr>
              <w:t>AYDIN     Nural</w:t>
            </w:r>
            <w:proofErr w:type="gramEnd"/>
            <w:r w:rsidRPr="004E5276">
              <w:rPr>
                <w:rFonts w:ascii="Cambria" w:hAnsi="Cambria"/>
                <w:sz w:val="22"/>
                <w:szCs w:val="18"/>
              </w:rPr>
              <w:t xml:space="preserve"> EROL</w:t>
            </w:r>
          </w:p>
        </w:tc>
      </w:tr>
      <w:tr w:rsidR="00E23C23" w:rsidRPr="00DC5367" w:rsidTr="00174970">
        <w:tc>
          <w:tcPr>
            <w:tcW w:w="9889" w:type="dxa"/>
            <w:gridSpan w:val="5"/>
            <w:vAlign w:val="center"/>
          </w:tcPr>
          <w:p w:rsidR="00E23C23" w:rsidRPr="00DC5367" w:rsidRDefault="006C724A" w:rsidP="006C724A">
            <w:pPr>
              <w:spacing w:before="120"/>
              <w:jc w:val="center"/>
              <w:rPr>
                <w:rFonts w:ascii="Cambria" w:hAnsi="Cambria"/>
                <w:i/>
                <w:sz w:val="14"/>
                <w:szCs w:val="22"/>
                <w:lang w:val="en-US"/>
              </w:rPr>
            </w:pPr>
            <w:r>
              <w:rPr>
                <w:rFonts w:ascii="Cambria" w:hAnsi="Cambria" w:cs="Arial"/>
                <w:i/>
                <w:sz w:val="16"/>
                <w:szCs w:val="18"/>
                <w:lang w:val="en-US"/>
              </w:rPr>
              <w:t xml:space="preserve">Adnan Menderes </w:t>
            </w:r>
            <w:r w:rsidRPr="0086694F">
              <w:rPr>
                <w:rFonts w:ascii="Cambria" w:hAnsi="Cambria" w:cs="Arial"/>
                <w:i/>
                <w:sz w:val="16"/>
                <w:szCs w:val="18"/>
                <w:lang w:val="en-US"/>
              </w:rPr>
              <w:t>University, Faculty of Veterinary Medicine, Dep</w:t>
            </w:r>
            <w:r>
              <w:rPr>
                <w:rFonts w:ascii="Cambria" w:hAnsi="Cambria" w:cs="Arial"/>
                <w:i/>
                <w:sz w:val="16"/>
                <w:szCs w:val="18"/>
                <w:lang w:val="en-US"/>
              </w:rPr>
              <w:t>artment</w:t>
            </w:r>
            <w:r w:rsidRPr="0086694F">
              <w:rPr>
                <w:rFonts w:ascii="Cambria" w:hAnsi="Cambria" w:cs="Arial"/>
                <w:i/>
                <w:sz w:val="16"/>
                <w:szCs w:val="18"/>
                <w:lang w:val="en-US"/>
              </w:rPr>
              <w:t xml:space="preserve"> </w:t>
            </w:r>
            <w:r>
              <w:rPr>
                <w:rFonts w:ascii="Cambria" w:hAnsi="Cambria" w:cs="Arial"/>
                <w:i/>
                <w:sz w:val="16"/>
                <w:szCs w:val="18"/>
                <w:lang w:val="en-US"/>
              </w:rPr>
              <w:t>of Viro</w:t>
            </w:r>
            <w:r w:rsidRPr="0086694F">
              <w:rPr>
                <w:rFonts w:ascii="Cambria" w:hAnsi="Cambria" w:cs="Arial"/>
                <w:i/>
                <w:sz w:val="16"/>
                <w:szCs w:val="18"/>
                <w:lang w:val="en-US"/>
              </w:rPr>
              <w:t xml:space="preserve">logy, </w:t>
            </w:r>
            <w:r>
              <w:rPr>
                <w:rFonts w:ascii="Cambria" w:hAnsi="Cambria" w:cs="Arial"/>
                <w:i/>
                <w:sz w:val="16"/>
                <w:szCs w:val="18"/>
                <w:lang w:val="en-US"/>
              </w:rPr>
              <w:t>Aydın</w:t>
            </w:r>
            <w:r w:rsidRPr="0086694F">
              <w:rPr>
                <w:rFonts w:ascii="Cambria" w:hAnsi="Cambria" w:cs="Arial"/>
                <w:i/>
                <w:sz w:val="16"/>
                <w:szCs w:val="18"/>
                <w:lang w:val="en-US"/>
              </w:rPr>
              <w:t>, Turkey</w:t>
            </w:r>
            <w:r w:rsidR="004460DC">
              <w:rPr>
                <w:rFonts w:ascii="Cambria" w:hAnsi="Cambria" w:cs="Arial"/>
                <w:i/>
                <w:sz w:val="16"/>
                <w:szCs w:val="18"/>
                <w:lang w:val="en-US"/>
              </w:rPr>
              <w:t xml:space="preserve"> </w:t>
            </w:r>
          </w:p>
        </w:tc>
      </w:tr>
      <w:tr w:rsidR="00E23C23" w:rsidRPr="00DC5367" w:rsidTr="00174970">
        <w:tc>
          <w:tcPr>
            <w:tcW w:w="5070" w:type="dxa"/>
            <w:gridSpan w:val="2"/>
            <w:vAlign w:val="center"/>
          </w:tcPr>
          <w:p w:rsidR="00E23C23" w:rsidRPr="00DC5367" w:rsidRDefault="00D644B0" w:rsidP="00174970">
            <w:pPr>
              <w:spacing w:before="120"/>
              <w:jc w:val="center"/>
              <w:rPr>
                <w:rFonts w:ascii="Cambria" w:hAnsi="Cambria"/>
                <w:sz w:val="16"/>
                <w:szCs w:val="22"/>
                <w:lang w:val="en-US"/>
              </w:rPr>
            </w:pPr>
            <w:r w:rsidRPr="00DC5367">
              <w:rPr>
                <w:rFonts w:ascii="Cambria" w:hAnsi="Cambria"/>
                <w:sz w:val="16"/>
                <w:szCs w:val="22"/>
                <w:lang w:val="en-US"/>
              </w:rPr>
              <w:t>Received</w:t>
            </w:r>
            <w:r w:rsidR="00E23C23" w:rsidRPr="00DC5367">
              <w:rPr>
                <w:rFonts w:ascii="Cambria" w:hAnsi="Cambria"/>
                <w:sz w:val="16"/>
                <w:szCs w:val="22"/>
                <w:lang w:val="en-US"/>
              </w:rPr>
              <w:t xml:space="preserve">: </w:t>
            </w:r>
            <w:r w:rsidR="006C724A" w:rsidRPr="004E5276">
              <w:rPr>
                <w:rFonts w:ascii="Cambria" w:hAnsi="Cambria"/>
                <w:sz w:val="16"/>
                <w:szCs w:val="18"/>
              </w:rPr>
              <w:t>15.02.2017</w:t>
            </w:r>
          </w:p>
        </w:tc>
        <w:tc>
          <w:tcPr>
            <w:tcW w:w="4819" w:type="dxa"/>
            <w:gridSpan w:val="3"/>
            <w:vAlign w:val="center"/>
          </w:tcPr>
          <w:p w:rsidR="00E23C23" w:rsidRPr="00DC5367" w:rsidRDefault="00D644B0" w:rsidP="00174970">
            <w:pPr>
              <w:spacing w:before="120"/>
              <w:jc w:val="center"/>
              <w:rPr>
                <w:rFonts w:ascii="Cambria" w:hAnsi="Cambria"/>
                <w:sz w:val="16"/>
                <w:szCs w:val="22"/>
                <w:lang w:val="en-US"/>
              </w:rPr>
            </w:pPr>
            <w:r w:rsidRPr="00DC5367">
              <w:rPr>
                <w:rFonts w:ascii="Cambria" w:hAnsi="Cambria"/>
                <w:sz w:val="16"/>
                <w:szCs w:val="22"/>
                <w:lang w:val="en-US"/>
              </w:rPr>
              <w:t>Accepted</w:t>
            </w:r>
            <w:r w:rsidR="00E23C23" w:rsidRPr="00DC5367">
              <w:rPr>
                <w:rFonts w:ascii="Cambria" w:hAnsi="Cambria"/>
                <w:sz w:val="16"/>
                <w:szCs w:val="22"/>
                <w:lang w:val="en-US"/>
              </w:rPr>
              <w:t xml:space="preserve">: </w:t>
            </w:r>
            <w:r w:rsidR="006C724A" w:rsidRPr="004E5276">
              <w:rPr>
                <w:rFonts w:ascii="Cambria" w:hAnsi="Cambria"/>
                <w:sz w:val="16"/>
                <w:szCs w:val="18"/>
              </w:rPr>
              <w:t>24.03.2017</w:t>
            </w:r>
          </w:p>
        </w:tc>
      </w:tr>
      <w:tr w:rsidR="00E23C23" w:rsidRPr="00DC5367" w:rsidTr="00174970">
        <w:tc>
          <w:tcPr>
            <w:tcW w:w="9889" w:type="dxa"/>
            <w:gridSpan w:val="5"/>
            <w:tcBorders>
              <w:bottom w:val="single" w:sz="12" w:space="0" w:color="C00000"/>
            </w:tcBorders>
          </w:tcPr>
          <w:p w:rsidR="00E23C23" w:rsidRPr="00DC5367" w:rsidRDefault="00E23C23" w:rsidP="00174970">
            <w:pPr>
              <w:jc w:val="both"/>
              <w:rPr>
                <w:rFonts w:ascii="Cambria" w:hAnsi="Cambria"/>
                <w:sz w:val="20"/>
                <w:szCs w:val="22"/>
                <w:lang w:val="en-US"/>
              </w:rPr>
            </w:pPr>
          </w:p>
        </w:tc>
      </w:tr>
      <w:tr w:rsidR="00E23C23" w:rsidRPr="00DC5367" w:rsidTr="00174970">
        <w:tc>
          <w:tcPr>
            <w:tcW w:w="9889" w:type="dxa"/>
            <w:gridSpan w:val="5"/>
          </w:tcPr>
          <w:p w:rsidR="00E23C23" w:rsidRPr="00DC5367" w:rsidRDefault="00E23C23" w:rsidP="00174970">
            <w:pPr>
              <w:jc w:val="both"/>
              <w:rPr>
                <w:rFonts w:ascii="Cambria" w:hAnsi="Cambria"/>
                <w:sz w:val="6"/>
                <w:szCs w:val="22"/>
                <w:lang w:val="en-US"/>
              </w:rPr>
            </w:pPr>
          </w:p>
        </w:tc>
      </w:tr>
      <w:tr w:rsidR="00E23C23" w:rsidRPr="00DC5367" w:rsidTr="00E23C23">
        <w:trPr>
          <w:trHeight w:val="1984"/>
        </w:trPr>
        <w:tc>
          <w:tcPr>
            <w:tcW w:w="1242" w:type="dxa"/>
            <w:vMerge w:val="restart"/>
            <w:shd w:val="clear" w:color="auto" w:fill="FFFFFF" w:themeFill="background1"/>
          </w:tcPr>
          <w:p w:rsidR="00E23C23" w:rsidRPr="00DC5367" w:rsidRDefault="00D91119" w:rsidP="00D91119">
            <w:pPr>
              <w:spacing w:before="60"/>
              <w:ind w:right="-108"/>
              <w:rPr>
                <w:rFonts w:ascii="Cambria" w:hAnsi="Cambria"/>
                <w:b/>
                <w:i/>
                <w:sz w:val="16"/>
                <w:szCs w:val="16"/>
                <w:lang w:val="en-US"/>
              </w:rPr>
            </w:pPr>
            <w:r w:rsidRPr="00DC5367">
              <w:rPr>
                <w:rFonts w:ascii="Cambria" w:hAnsi="Cambria"/>
                <w:b/>
                <w:sz w:val="18"/>
                <w:szCs w:val="22"/>
              </w:rPr>
              <w:t>SUMMARY</w:t>
            </w:r>
          </w:p>
        </w:tc>
        <w:tc>
          <w:tcPr>
            <w:tcW w:w="8647" w:type="dxa"/>
            <w:gridSpan w:val="4"/>
          </w:tcPr>
          <w:p w:rsidR="00E23C23" w:rsidRPr="006C724A" w:rsidRDefault="006C724A" w:rsidP="00F92759">
            <w:pPr>
              <w:spacing w:before="60" w:after="60"/>
              <w:jc w:val="both"/>
              <w:rPr>
                <w:rFonts w:ascii="Cambria" w:hAnsi="Cambria"/>
                <w:sz w:val="16"/>
                <w:szCs w:val="17"/>
                <w:lang w:val="en-US"/>
              </w:rPr>
            </w:pPr>
            <w:r w:rsidRPr="006C724A">
              <w:rPr>
                <w:rFonts w:ascii="Cambria" w:hAnsi="Cambria"/>
                <w:sz w:val="16"/>
                <w:szCs w:val="17"/>
              </w:rPr>
              <w:t>Avian reovirus (ARV) is the cause of viral arthritis syndrome. In addition, ARV alone or in combination with other agents may cause clinical manifestations such as enteric respiratory disease, myocarditis, hepatitis and growth retardation/malabsorption syndrome in chickens. The objective of this study was to investigate the seroprevalence of ARV antibodies in broiler and broiler-breeder chickens in Balikesir and Bolu provinces, the two important poultry breeding sites in Turkey. A total of 920 serum samples were collected from chickens vaccinated or unvaccinated against ARV in 11 broiler and 6 broiler breeding farms. ARV antibody titers were determined using a commercial Enzyme Linked Immunosorbent Assay kit (Avian Reovirus Antibody test Kit</w:t>
            </w:r>
            <w:r w:rsidRPr="006C724A">
              <w:rPr>
                <w:rFonts w:ascii="Cambria" w:hAnsi="Cambria"/>
                <w:sz w:val="16"/>
                <w:szCs w:val="17"/>
                <w:vertAlign w:val="superscript"/>
              </w:rPr>
              <w:t>®</w:t>
            </w:r>
            <w:r w:rsidRPr="006C724A">
              <w:rPr>
                <w:rFonts w:ascii="Cambria" w:hAnsi="Cambria"/>
                <w:sz w:val="16"/>
                <w:szCs w:val="17"/>
              </w:rPr>
              <w:t>, BioChek, Gouda, The Netherlands). ARV antibodies were detected in all poultry enterprises tested. When broilers were considered, 78% (156/200) of vaccinated and 84.18% (266/316) of the non</w:t>
            </w:r>
            <w:r w:rsidR="00F92759">
              <w:rPr>
                <w:rFonts w:ascii="Cambria" w:hAnsi="Cambria"/>
                <w:sz w:val="16"/>
                <w:szCs w:val="17"/>
              </w:rPr>
              <w:t>-</w:t>
            </w:r>
            <w:r w:rsidRPr="006C724A">
              <w:rPr>
                <w:rFonts w:ascii="Cambria" w:hAnsi="Cambria"/>
                <w:sz w:val="16"/>
                <w:szCs w:val="17"/>
              </w:rPr>
              <w:t>vaccinated chickens were seropositive. These ratios were 86.5% (173/200) and 89.71% (183/204) in broiler breeder chickens, respectively. Non</w:t>
            </w:r>
            <w:r w:rsidR="00F92759">
              <w:rPr>
                <w:rFonts w:ascii="Cambria" w:hAnsi="Cambria"/>
                <w:sz w:val="16"/>
                <w:szCs w:val="17"/>
              </w:rPr>
              <w:t>-</w:t>
            </w:r>
            <w:r w:rsidRPr="006C724A">
              <w:rPr>
                <w:rFonts w:ascii="Cambria" w:hAnsi="Cambria"/>
                <w:sz w:val="16"/>
                <w:szCs w:val="17"/>
              </w:rPr>
              <w:t>vaccinated chickens had higher seropositivity rates than vaccinated chickens when broiler chickens in Balikesir were considered (92.03% vs 78%, P&lt;0.001). However, seropositivity in non</w:t>
            </w:r>
            <w:r w:rsidR="00F92759">
              <w:rPr>
                <w:rFonts w:ascii="Cambria" w:hAnsi="Cambria"/>
                <w:sz w:val="16"/>
                <w:szCs w:val="17"/>
              </w:rPr>
              <w:t>-</w:t>
            </w:r>
            <w:r w:rsidRPr="006C724A">
              <w:rPr>
                <w:rFonts w:ascii="Cambria" w:hAnsi="Cambria"/>
                <w:sz w:val="16"/>
                <w:szCs w:val="17"/>
              </w:rPr>
              <w:t>vaccinated and vaccinated chickens were similar in broiler breeder chickens in Bolu (93% in vaccinated vs. 89.71% in non</w:t>
            </w:r>
            <w:r w:rsidR="00F92759">
              <w:rPr>
                <w:rFonts w:ascii="Cambria" w:hAnsi="Cambria"/>
                <w:sz w:val="16"/>
                <w:szCs w:val="17"/>
              </w:rPr>
              <w:t>-</w:t>
            </w:r>
            <w:r w:rsidRPr="006C724A">
              <w:rPr>
                <w:rFonts w:ascii="Cambria" w:hAnsi="Cambria"/>
                <w:sz w:val="16"/>
                <w:szCs w:val="17"/>
              </w:rPr>
              <w:t>vaccinated chickens, P=0.35). When chickens from the same province were compared, seropositivity in broiler and broiler breeder chickens in Balikesir were similar (78% vs. 80%, P=0.69). However, among non</w:t>
            </w:r>
            <w:r w:rsidR="00F92759">
              <w:rPr>
                <w:rFonts w:ascii="Cambria" w:hAnsi="Cambria"/>
                <w:sz w:val="16"/>
                <w:szCs w:val="17"/>
              </w:rPr>
              <w:t>-</w:t>
            </w:r>
            <w:r w:rsidRPr="006C724A">
              <w:rPr>
                <w:rFonts w:ascii="Cambria" w:hAnsi="Cambria"/>
                <w:sz w:val="16"/>
                <w:szCs w:val="17"/>
              </w:rPr>
              <w:t>vaccinated animals in Bolu, seropositivity was higher in broiler breeder than the broiler chickens (78.09 vs 89.71, P&lt;0.01). These results suggest that ARV infections, which cause significant economic and production losses in poultry, are very common in the Bolu and Balikesir provinces. High seropositivity rates in non-vaccinated chickens suggests that vaccination practices are irregular in these provinces. Therefore, virological and molecular epidemiological studies should be carried out to control and combat the ARV infections.</w:t>
            </w:r>
          </w:p>
        </w:tc>
      </w:tr>
      <w:tr w:rsidR="00E23C23" w:rsidRPr="00DC5367" w:rsidTr="00174970">
        <w:trPr>
          <w:trHeight w:val="227"/>
        </w:trPr>
        <w:tc>
          <w:tcPr>
            <w:tcW w:w="1242" w:type="dxa"/>
            <w:vMerge/>
            <w:shd w:val="clear" w:color="auto" w:fill="FFFFFF" w:themeFill="background1"/>
            <w:vAlign w:val="center"/>
          </w:tcPr>
          <w:p w:rsidR="00E23C23" w:rsidRPr="00DC5367" w:rsidRDefault="00E23C23" w:rsidP="00174970">
            <w:pPr>
              <w:ind w:right="-108"/>
              <w:jc w:val="center"/>
              <w:rPr>
                <w:rFonts w:ascii="Cambria" w:hAnsi="Cambria"/>
                <w:i/>
                <w:sz w:val="16"/>
                <w:szCs w:val="16"/>
              </w:rPr>
            </w:pPr>
          </w:p>
        </w:tc>
        <w:tc>
          <w:tcPr>
            <w:tcW w:w="8647" w:type="dxa"/>
            <w:gridSpan w:val="4"/>
            <w:vAlign w:val="center"/>
          </w:tcPr>
          <w:p w:rsidR="00E23C23" w:rsidRPr="00DC5367" w:rsidRDefault="00D91119" w:rsidP="00174970">
            <w:pPr>
              <w:rPr>
                <w:rFonts w:ascii="Cambria" w:hAnsi="Cambria"/>
                <w:i/>
                <w:noProof/>
                <w:sz w:val="16"/>
                <w:szCs w:val="20"/>
              </w:rPr>
            </w:pPr>
            <w:r w:rsidRPr="00DC5367">
              <w:rPr>
                <w:rFonts w:ascii="Cambria" w:hAnsi="Cambria"/>
                <w:b/>
                <w:i/>
                <w:sz w:val="16"/>
                <w:szCs w:val="18"/>
                <w:lang w:val="en-US"/>
              </w:rPr>
              <w:t>Key Words:</w:t>
            </w:r>
            <w:r w:rsidRPr="00DC5367">
              <w:rPr>
                <w:rFonts w:ascii="Cambria" w:hAnsi="Cambria"/>
                <w:i/>
                <w:sz w:val="16"/>
                <w:szCs w:val="18"/>
                <w:lang w:val="en-US"/>
              </w:rPr>
              <w:t xml:space="preserve"> </w:t>
            </w:r>
            <w:r w:rsidR="006C724A" w:rsidRPr="004E5276">
              <w:rPr>
                <w:rFonts w:ascii="Cambria" w:hAnsi="Cambria"/>
                <w:i/>
                <w:sz w:val="16"/>
                <w:szCs w:val="18"/>
              </w:rPr>
              <w:t>Avian reovirus, Broiler chickens, Broiler breeder chickens, Seroprevalence, Antibody, ELISA</w:t>
            </w:r>
          </w:p>
        </w:tc>
      </w:tr>
      <w:tr w:rsidR="00E23C23" w:rsidRPr="00DC5367" w:rsidTr="00174970">
        <w:trPr>
          <w:trHeight w:val="227"/>
        </w:trPr>
        <w:tc>
          <w:tcPr>
            <w:tcW w:w="1242" w:type="dxa"/>
            <w:tcBorders>
              <w:bottom w:val="single" w:sz="4" w:space="0" w:color="auto"/>
            </w:tcBorders>
            <w:shd w:val="clear" w:color="auto" w:fill="FFFFFF" w:themeFill="background1"/>
            <w:vAlign w:val="center"/>
          </w:tcPr>
          <w:p w:rsidR="00E23C23" w:rsidRPr="00DC5367" w:rsidRDefault="00E23C23" w:rsidP="00174970">
            <w:pPr>
              <w:ind w:right="-108"/>
              <w:jc w:val="center"/>
              <w:rPr>
                <w:rFonts w:ascii="Cambria" w:hAnsi="Cambria"/>
                <w:i/>
                <w:sz w:val="16"/>
                <w:szCs w:val="16"/>
              </w:rPr>
            </w:pPr>
          </w:p>
        </w:tc>
        <w:tc>
          <w:tcPr>
            <w:tcW w:w="8647" w:type="dxa"/>
            <w:gridSpan w:val="4"/>
            <w:tcBorders>
              <w:bottom w:val="single" w:sz="4" w:space="0" w:color="000000"/>
            </w:tcBorders>
            <w:vAlign w:val="center"/>
          </w:tcPr>
          <w:p w:rsidR="00E23C23" w:rsidRPr="00DC5367" w:rsidRDefault="00E23C23" w:rsidP="00174970">
            <w:pPr>
              <w:rPr>
                <w:rFonts w:ascii="Cambria" w:hAnsi="Cambria"/>
                <w:b/>
                <w:i/>
                <w:sz w:val="16"/>
                <w:szCs w:val="22"/>
              </w:rPr>
            </w:pPr>
          </w:p>
        </w:tc>
      </w:tr>
      <w:tr w:rsidR="00E23C23" w:rsidRPr="00DC5367" w:rsidTr="00174970">
        <w:tc>
          <w:tcPr>
            <w:tcW w:w="1242" w:type="dxa"/>
            <w:tcBorders>
              <w:top w:val="single" w:sz="4" w:space="0" w:color="auto"/>
            </w:tcBorders>
            <w:shd w:val="clear" w:color="auto" w:fill="FFFFFF" w:themeFill="background1"/>
          </w:tcPr>
          <w:p w:rsidR="00E23C23" w:rsidRPr="00DC5367" w:rsidRDefault="00E23C23" w:rsidP="00174970">
            <w:pPr>
              <w:ind w:right="-108"/>
              <w:jc w:val="both"/>
              <w:rPr>
                <w:rFonts w:ascii="Cambria" w:hAnsi="Cambria"/>
                <w:b/>
                <w:sz w:val="16"/>
                <w:szCs w:val="16"/>
              </w:rPr>
            </w:pPr>
          </w:p>
        </w:tc>
        <w:tc>
          <w:tcPr>
            <w:tcW w:w="8647" w:type="dxa"/>
            <w:gridSpan w:val="4"/>
            <w:tcBorders>
              <w:top w:val="single" w:sz="4" w:space="0" w:color="000000"/>
            </w:tcBorders>
          </w:tcPr>
          <w:p w:rsidR="00E23C23" w:rsidRPr="00DC5367" w:rsidRDefault="00E23C23" w:rsidP="00174970">
            <w:pPr>
              <w:jc w:val="both"/>
              <w:rPr>
                <w:rFonts w:ascii="Cambria" w:hAnsi="Cambria"/>
                <w:sz w:val="20"/>
                <w:szCs w:val="22"/>
              </w:rPr>
            </w:pPr>
          </w:p>
        </w:tc>
      </w:tr>
      <w:tr w:rsidR="00E23C23" w:rsidRPr="00DC5367" w:rsidTr="00174970">
        <w:tc>
          <w:tcPr>
            <w:tcW w:w="1242" w:type="dxa"/>
            <w:vMerge w:val="restart"/>
            <w:shd w:val="clear" w:color="auto" w:fill="FFFFFF" w:themeFill="background1"/>
          </w:tcPr>
          <w:p w:rsidR="00E23C23" w:rsidRPr="00DC5367" w:rsidRDefault="00D91119" w:rsidP="00D91119">
            <w:pPr>
              <w:spacing w:before="60"/>
              <w:ind w:right="-108"/>
              <w:rPr>
                <w:rFonts w:ascii="Cambria" w:hAnsi="Cambria"/>
                <w:b/>
                <w:sz w:val="16"/>
                <w:szCs w:val="16"/>
              </w:rPr>
            </w:pPr>
            <w:r w:rsidRPr="00DC5367">
              <w:rPr>
                <w:rFonts w:ascii="Cambria" w:hAnsi="Cambria"/>
                <w:b/>
                <w:sz w:val="18"/>
                <w:szCs w:val="22"/>
              </w:rPr>
              <w:t>ÖZET</w:t>
            </w:r>
          </w:p>
        </w:tc>
        <w:tc>
          <w:tcPr>
            <w:tcW w:w="8647" w:type="dxa"/>
            <w:gridSpan w:val="4"/>
          </w:tcPr>
          <w:p w:rsidR="00E23C23" w:rsidRPr="00F92759" w:rsidRDefault="006C724A" w:rsidP="00174970">
            <w:pPr>
              <w:pStyle w:val="AralkYok"/>
              <w:jc w:val="both"/>
              <w:rPr>
                <w:rFonts w:ascii="Cambria" w:hAnsi="Cambria"/>
                <w:b/>
                <w:sz w:val="18"/>
                <w:szCs w:val="22"/>
              </w:rPr>
            </w:pPr>
            <w:r w:rsidRPr="004E5276">
              <w:rPr>
                <w:rFonts w:ascii="Cambria" w:hAnsi="Cambria"/>
                <w:b/>
                <w:sz w:val="22"/>
                <w:szCs w:val="18"/>
              </w:rPr>
              <w:t>Türkiye’nin Balıkesir</w:t>
            </w:r>
            <w:r>
              <w:rPr>
                <w:rFonts w:ascii="Cambria" w:hAnsi="Cambria"/>
                <w:b/>
                <w:szCs w:val="18"/>
              </w:rPr>
              <w:t xml:space="preserve"> </w:t>
            </w:r>
            <w:r w:rsidRPr="004E5276">
              <w:rPr>
                <w:rFonts w:ascii="Cambria" w:hAnsi="Cambria"/>
                <w:b/>
                <w:sz w:val="22"/>
                <w:szCs w:val="18"/>
              </w:rPr>
              <w:t>ve Bolu İllerindeki Tavukçuluk İşletmelerinde Avian Reovirus Enfeksiyonunun Serolojik Olarak Araştırılması</w:t>
            </w:r>
          </w:p>
        </w:tc>
      </w:tr>
      <w:tr w:rsidR="00E23C23" w:rsidRPr="00DC5367" w:rsidTr="00174970">
        <w:tc>
          <w:tcPr>
            <w:tcW w:w="1242" w:type="dxa"/>
            <w:vMerge/>
            <w:shd w:val="clear" w:color="auto" w:fill="FFFFFF" w:themeFill="background1"/>
          </w:tcPr>
          <w:p w:rsidR="00E23C23" w:rsidRPr="00DC5367" w:rsidRDefault="00E23C23" w:rsidP="00174970">
            <w:pPr>
              <w:spacing w:before="60" w:after="60"/>
              <w:ind w:right="-108"/>
              <w:jc w:val="both"/>
              <w:rPr>
                <w:rFonts w:ascii="Cambria" w:hAnsi="Cambria"/>
                <w:b/>
                <w:sz w:val="18"/>
                <w:szCs w:val="22"/>
              </w:rPr>
            </w:pPr>
          </w:p>
        </w:tc>
        <w:tc>
          <w:tcPr>
            <w:tcW w:w="8647" w:type="dxa"/>
            <w:gridSpan w:val="4"/>
          </w:tcPr>
          <w:p w:rsidR="00E23C23" w:rsidRPr="006C724A" w:rsidRDefault="006C724A" w:rsidP="002515EF">
            <w:pPr>
              <w:pStyle w:val="AralkYok"/>
              <w:spacing w:before="60" w:after="60"/>
              <w:jc w:val="both"/>
              <w:rPr>
                <w:rFonts w:ascii="Cambria" w:hAnsi="Cambria"/>
                <w:sz w:val="16"/>
                <w:szCs w:val="17"/>
              </w:rPr>
            </w:pPr>
            <w:r w:rsidRPr="006C724A">
              <w:rPr>
                <w:rFonts w:ascii="Cambria" w:hAnsi="Cambria"/>
                <w:sz w:val="16"/>
                <w:szCs w:val="17"/>
              </w:rPr>
              <w:t xml:space="preserve">Avian reovirusları (ARV) viral artrit </w:t>
            </w:r>
            <w:proofErr w:type="gramStart"/>
            <w:r w:rsidRPr="006C724A">
              <w:rPr>
                <w:rFonts w:ascii="Cambria" w:hAnsi="Cambria"/>
                <w:sz w:val="16"/>
                <w:szCs w:val="17"/>
              </w:rPr>
              <w:t>sendromunun</w:t>
            </w:r>
            <w:proofErr w:type="gramEnd"/>
            <w:r w:rsidRPr="006C724A">
              <w:rPr>
                <w:rFonts w:ascii="Cambria" w:hAnsi="Cambria"/>
                <w:sz w:val="16"/>
                <w:szCs w:val="17"/>
              </w:rPr>
              <w:t xml:space="preserve"> nedenidir. Ayrıca, ARV tek başına ya da diğer ajanlar ile birlikte, enterik solunum yolu hastalıkları, miyokardit, hepatit ve tavuklarda büyüme geriliği/malabsorpsiyon sendromu gibi klinik tablolara da neden olabilir. Bu çalışmada, Türkiye’nin önemli kanatlı yetiştiriciliği merkezlerinden olan Balıkesir ve Bolu illerindeki broiler ve broiler damızlık yetiştiren tavukçuluk işletmelerinde ARV infeksiyonunun seroepizootiyolojik durumu araştırıldı. Ticari Enzyme Linked Immunosorbent Assay (ELISA) (Avian Reovirus Antibody test Kit</w:t>
            </w:r>
            <w:r w:rsidRPr="006C724A">
              <w:rPr>
                <w:rFonts w:ascii="Cambria" w:hAnsi="Cambria"/>
                <w:sz w:val="16"/>
                <w:szCs w:val="17"/>
                <w:vertAlign w:val="superscript"/>
              </w:rPr>
              <w:t>®</w:t>
            </w:r>
            <w:r w:rsidRPr="006C724A">
              <w:rPr>
                <w:rFonts w:ascii="Cambria" w:hAnsi="Cambria"/>
                <w:sz w:val="16"/>
                <w:szCs w:val="17"/>
              </w:rPr>
              <w:t>, BioChek, Gouda, Hollanda) kullanılarak 11 broiler ve 6 broiler damızlık yetiştiriciliği işletmesindeki ARV’una karşı aşılı ve aşısız tavuklardan alınan toplam 920 serum örneği ARV antikorları yönünden test edildi. Test sonucunda bütün kümeslerde ARV antikorları bulundu. Etçi tavuklar gözönüne alındığında, aşılanmış tavukların %78’i (156/200) ve aşılanmamış tavukların %84.18 (266/316)’inde antikor varlığı saptandı. Bu oranlar, aşılanmış ve aşılanmamış damızlık tavuklarda sırasıyla %86.5 (173/200) ve %89.71 (183/204) idi. Balıkesirdeki etçi tavuklar gözönüne alındığında, seropositivite aşılanmamış hayvanlarda aşılanmışlara oranla daha yüksekti (%92.03 ve %78, P&lt;0.001). Ancak Bolu’daki damızlık tavuklarda aşılanmış ve aşılanmamış hayvanlar arası seropositivite oranları benzerdi (aşılanmış hayvanlarda 93% ve aşılanmamışlarda 89.71%, P=0.35). Aynı ilden toplanan örnekler karşılaştırıldığında, Balıkesir’den toplanan etçi ve damızlık tavuk örneklerindeki seropositivite oranı benzerdi (78% ve 80%, P=0.69). Ancak Bolu’daki aşılanmamış hayvanlar gözönüne alındığında, seropositivite damızlık tavuklarda etçi tavuklara oranla daha yüksekti (78.09 ve 89.71, P&lt;0.01). Bu çalışmada elde edilen sonuçlar kanatlı endüstrisinde önemli ekonomik ve verim kaybına yol açan ARV enfeksiyonlarının Bolu ve Balıkesir illerinde çok yaygın olduğunu göstermektedir. Aşılanmamış hayvanlardaki yüksek antikor titresi bu illerde aşılama programlarının düzenli olarak uygulanmadığını düşündürmektedir. Bu yüzden ARV enfeksiyonlarını önlemek için virolojik ve epidemiyolojik çalışmaların başlatılması, mücadele programlarının geliştirilmesi ve hayvanların düzenli olarak aşılanmaları gerekmektedir.</w:t>
            </w:r>
          </w:p>
        </w:tc>
      </w:tr>
      <w:tr w:rsidR="00E23C23" w:rsidRPr="00DC5367" w:rsidTr="00174970">
        <w:tc>
          <w:tcPr>
            <w:tcW w:w="1242" w:type="dxa"/>
            <w:vMerge/>
            <w:shd w:val="clear" w:color="auto" w:fill="FFFFFF" w:themeFill="background1"/>
            <w:vAlign w:val="center"/>
          </w:tcPr>
          <w:p w:rsidR="00E23C23" w:rsidRPr="00F92759" w:rsidRDefault="00E23C23" w:rsidP="00174970">
            <w:pPr>
              <w:ind w:right="-108"/>
              <w:jc w:val="center"/>
              <w:rPr>
                <w:rFonts w:ascii="Cambria" w:hAnsi="Cambria"/>
                <w:b/>
                <w:i/>
                <w:sz w:val="16"/>
                <w:szCs w:val="18"/>
              </w:rPr>
            </w:pPr>
          </w:p>
        </w:tc>
        <w:tc>
          <w:tcPr>
            <w:tcW w:w="8647" w:type="dxa"/>
            <w:gridSpan w:val="4"/>
            <w:vAlign w:val="center"/>
          </w:tcPr>
          <w:p w:rsidR="00E23C23" w:rsidRPr="00DC5367" w:rsidRDefault="00D91119" w:rsidP="00D91119">
            <w:pPr>
              <w:rPr>
                <w:rFonts w:ascii="Cambria" w:hAnsi="Cambria"/>
                <w:i/>
                <w:sz w:val="16"/>
                <w:szCs w:val="18"/>
                <w:lang w:val="en-US"/>
              </w:rPr>
            </w:pPr>
            <w:r w:rsidRPr="00DC5367">
              <w:rPr>
                <w:rFonts w:ascii="Cambria" w:hAnsi="Cambria"/>
                <w:b/>
                <w:i/>
                <w:sz w:val="16"/>
                <w:szCs w:val="22"/>
              </w:rPr>
              <w:t>Anahtar Kelimeler:</w:t>
            </w:r>
            <w:r w:rsidRPr="00DC5367">
              <w:rPr>
                <w:rFonts w:ascii="Cambria" w:hAnsi="Cambria"/>
                <w:i/>
                <w:sz w:val="16"/>
                <w:szCs w:val="18"/>
              </w:rPr>
              <w:t xml:space="preserve"> </w:t>
            </w:r>
            <w:r w:rsidR="006C724A" w:rsidRPr="004E5276">
              <w:rPr>
                <w:rFonts w:ascii="Cambria" w:hAnsi="Cambria"/>
                <w:i/>
                <w:sz w:val="16"/>
                <w:szCs w:val="18"/>
              </w:rPr>
              <w:t>Avian reovirus, Broiler, Broiler damızlık, Seropozitif, Antikor, ELISA</w:t>
            </w:r>
          </w:p>
        </w:tc>
      </w:tr>
      <w:tr w:rsidR="00E23C23" w:rsidRPr="00DC5367" w:rsidTr="00174970">
        <w:trPr>
          <w:trHeight w:val="113"/>
        </w:trPr>
        <w:tc>
          <w:tcPr>
            <w:tcW w:w="9889" w:type="dxa"/>
            <w:gridSpan w:val="5"/>
            <w:tcBorders>
              <w:bottom w:val="single" w:sz="12" w:space="0" w:color="9E0000"/>
            </w:tcBorders>
            <w:vAlign w:val="center"/>
          </w:tcPr>
          <w:p w:rsidR="00E23C23" w:rsidRPr="00DC5367" w:rsidRDefault="00E23C23" w:rsidP="00174970">
            <w:pPr>
              <w:rPr>
                <w:rFonts w:ascii="Cambria" w:hAnsi="Cambria"/>
                <w:i/>
                <w:sz w:val="4"/>
                <w:szCs w:val="18"/>
                <w:lang w:val="en-US"/>
              </w:rPr>
            </w:pPr>
          </w:p>
        </w:tc>
      </w:tr>
    </w:tbl>
    <w:p w:rsidR="00E23C23" w:rsidRPr="00DC5367" w:rsidRDefault="00E23C23" w:rsidP="00A34A6D">
      <w:pPr>
        <w:jc w:val="both"/>
        <w:rPr>
          <w:rFonts w:ascii="Cambria" w:hAnsi="Cambria"/>
          <w:sz w:val="20"/>
          <w:szCs w:val="20"/>
        </w:rPr>
      </w:pPr>
    </w:p>
    <w:p w:rsidR="00B04E8C" w:rsidRPr="00DC5367" w:rsidRDefault="00B04E8C" w:rsidP="00A34A6D">
      <w:pPr>
        <w:jc w:val="both"/>
        <w:rPr>
          <w:rFonts w:ascii="Cambria" w:hAnsi="Cambria"/>
          <w:sz w:val="20"/>
          <w:szCs w:val="20"/>
        </w:rPr>
        <w:sectPr w:rsidR="00B04E8C" w:rsidRPr="00DC5367" w:rsidSect="00EC0DCE">
          <w:headerReference w:type="even" r:id="rId11"/>
          <w:headerReference w:type="default" r:id="rId12"/>
          <w:footerReference w:type="even" r:id="rId13"/>
          <w:footerReference w:type="default" r:id="rId14"/>
          <w:footerReference w:type="first" r:id="rId15"/>
          <w:pgSz w:w="11906" w:h="16838" w:code="9"/>
          <w:pgMar w:top="1134" w:right="1134" w:bottom="1134" w:left="1134" w:header="851" w:footer="680" w:gutter="0"/>
          <w:pgNumType w:start="5"/>
          <w:cols w:space="708"/>
          <w:titlePg/>
          <w:docGrid w:linePitch="360"/>
        </w:sectPr>
      </w:pPr>
    </w:p>
    <w:p w:rsidR="00A34A6D" w:rsidRPr="00DC5367" w:rsidRDefault="00E2295C" w:rsidP="00107AE8">
      <w:pPr>
        <w:spacing w:after="120"/>
        <w:rPr>
          <w:rFonts w:ascii="Cambria" w:hAnsi="Cambria"/>
          <w:b/>
          <w:sz w:val="20"/>
          <w:szCs w:val="20"/>
        </w:rPr>
      </w:pPr>
      <w:r w:rsidRPr="00DC5367">
        <w:rPr>
          <w:rFonts w:ascii="Cambria" w:hAnsi="Cambria"/>
          <w:b/>
          <w:sz w:val="20"/>
          <w:szCs w:val="20"/>
        </w:rPr>
        <w:lastRenderedPageBreak/>
        <w:t>INTRODUCTION</w:t>
      </w:r>
    </w:p>
    <w:p w:rsidR="006C724A" w:rsidRPr="004E5276" w:rsidRDefault="006C724A" w:rsidP="006C724A">
      <w:pPr>
        <w:spacing w:before="60" w:after="60"/>
        <w:jc w:val="both"/>
        <w:rPr>
          <w:rFonts w:ascii="Cambria" w:hAnsi="Cambria"/>
          <w:sz w:val="18"/>
          <w:szCs w:val="18"/>
        </w:rPr>
      </w:pPr>
      <w:r w:rsidRPr="004E5276">
        <w:rPr>
          <w:rFonts w:ascii="Cambria" w:hAnsi="Cambria"/>
          <w:sz w:val="18"/>
          <w:szCs w:val="18"/>
        </w:rPr>
        <w:t>Avian reovirus (ARV) infections cause serious economic losses in the poultry industry (Lu et al. 2015</w:t>
      </w:r>
      <w:r w:rsidRPr="004E5276">
        <w:rPr>
          <w:rFonts w:ascii="Cambria" w:eastAsia="Batang" w:hAnsi="Cambria"/>
          <w:bCs/>
          <w:sz w:val="18"/>
          <w:szCs w:val="18"/>
          <w:lang w:val="en-CA" w:eastAsia="ko-KR"/>
        </w:rPr>
        <w:t>)</w:t>
      </w:r>
      <w:r w:rsidRPr="004E5276">
        <w:rPr>
          <w:rFonts w:ascii="Cambria" w:hAnsi="Cambria"/>
          <w:sz w:val="18"/>
          <w:szCs w:val="18"/>
        </w:rPr>
        <w:t>. They cause viral arthritis syndrome, also known as tenosynovitis, characterized by joint swelling and lesions in the gastrocnemius tendon (</w:t>
      </w:r>
      <w:r w:rsidRPr="004E5276">
        <w:rPr>
          <w:rFonts w:ascii="Cambria" w:eastAsia="Batang" w:hAnsi="Cambria"/>
          <w:sz w:val="18"/>
          <w:szCs w:val="18"/>
          <w:lang w:val="en-CA" w:eastAsia="ko-KR"/>
        </w:rPr>
        <w:t>Jones 2000; Van Loon 2001).</w:t>
      </w:r>
      <w:r w:rsidRPr="004E5276">
        <w:rPr>
          <w:rFonts w:ascii="Cambria" w:hAnsi="Cambria"/>
          <w:sz w:val="18"/>
          <w:szCs w:val="18"/>
        </w:rPr>
        <w:t xml:space="preserve"> Affected joints may appear defective and result in increased wastage in slaughterhouses (</w:t>
      </w:r>
      <w:r w:rsidRPr="004E5276">
        <w:rPr>
          <w:rFonts w:ascii="Cambria" w:eastAsia="Batang" w:hAnsi="Cambria"/>
          <w:sz w:val="18"/>
          <w:szCs w:val="18"/>
          <w:lang w:val="en-CA" w:eastAsia="ko-KR"/>
        </w:rPr>
        <w:t>Kibenge et al. 1982)</w:t>
      </w:r>
      <w:r w:rsidRPr="004E5276">
        <w:rPr>
          <w:rFonts w:ascii="Cambria" w:hAnsi="Cambria"/>
          <w:sz w:val="18"/>
          <w:szCs w:val="18"/>
        </w:rPr>
        <w:t>.</w:t>
      </w:r>
    </w:p>
    <w:p w:rsidR="006C724A" w:rsidRPr="004E5276" w:rsidRDefault="006C724A" w:rsidP="006C724A">
      <w:pPr>
        <w:spacing w:before="60" w:after="60"/>
        <w:jc w:val="both"/>
        <w:rPr>
          <w:rFonts w:ascii="Cambria" w:hAnsi="Cambria"/>
          <w:sz w:val="18"/>
          <w:szCs w:val="18"/>
        </w:rPr>
      </w:pPr>
      <w:r w:rsidRPr="004E5276">
        <w:rPr>
          <w:rFonts w:ascii="Cambria" w:hAnsi="Cambria"/>
          <w:sz w:val="18"/>
          <w:szCs w:val="18"/>
        </w:rPr>
        <w:t>ARVs also may cause many additional symptoms such as enteric-respiratory diseases, myocarditis, hepatitis, malabsorbtion, brittle bone disease, and femoral head necrosis either alone or in collaboration with other pathogenic bacteria (</w:t>
      </w:r>
      <w:r w:rsidRPr="004E5276">
        <w:rPr>
          <w:rFonts w:ascii="Cambria" w:eastAsia="Batang" w:hAnsi="Cambria"/>
          <w:sz w:val="18"/>
          <w:szCs w:val="18"/>
          <w:lang w:val="en-CA" w:eastAsia="ko-KR"/>
        </w:rPr>
        <w:t>Jones 2000</w:t>
      </w:r>
      <w:r w:rsidRPr="004E5276">
        <w:rPr>
          <w:rStyle w:val="longtext"/>
          <w:rFonts w:ascii="Cambria" w:hAnsi="Cambria"/>
          <w:sz w:val="18"/>
          <w:szCs w:val="18"/>
          <w:shd w:val="clear" w:color="auto" w:fill="FFFFFF"/>
        </w:rPr>
        <w:t xml:space="preserve">). </w:t>
      </w:r>
      <w:r w:rsidRPr="004E5276">
        <w:rPr>
          <w:rFonts w:ascii="Cambria" w:hAnsi="Cambria"/>
          <w:sz w:val="18"/>
          <w:szCs w:val="18"/>
        </w:rPr>
        <w:t>Reoviruses may suppress the immune system in the poultry, and thus, may present asymptomatic in the clinic (</w:t>
      </w:r>
      <w:r w:rsidRPr="004E5276">
        <w:rPr>
          <w:rFonts w:ascii="Cambria" w:eastAsia="Batang" w:hAnsi="Cambria"/>
          <w:bCs/>
          <w:sz w:val="18"/>
          <w:szCs w:val="18"/>
          <w:lang w:val="en-US" w:eastAsia="ko-KR"/>
        </w:rPr>
        <w:t>Schat and Van Santen 2008</w:t>
      </w:r>
      <w:r w:rsidRPr="004E5276">
        <w:rPr>
          <w:rStyle w:val="longtext"/>
          <w:rFonts w:ascii="Cambria" w:hAnsi="Cambria"/>
          <w:sz w:val="18"/>
          <w:szCs w:val="18"/>
          <w:shd w:val="clear" w:color="auto" w:fill="FFFFFF"/>
        </w:rPr>
        <w:t>).</w:t>
      </w:r>
    </w:p>
    <w:p w:rsidR="006C724A" w:rsidRPr="004E5276" w:rsidRDefault="006C724A" w:rsidP="006C724A">
      <w:pPr>
        <w:spacing w:before="60" w:after="60"/>
        <w:jc w:val="both"/>
        <w:rPr>
          <w:rFonts w:ascii="Cambria" w:hAnsi="Cambria"/>
          <w:sz w:val="18"/>
          <w:szCs w:val="18"/>
        </w:rPr>
      </w:pPr>
      <w:r w:rsidRPr="004E5276">
        <w:rPr>
          <w:rFonts w:ascii="Cambria" w:hAnsi="Cambria"/>
          <w:sz w:val="18"/>
          <w:szCs w:val="18"/>
        </w:rPr>
        <w:t>Investigation of pathogens and their epidemiological status are important factors to succeed in combatting infectious diseases. ARV infections are common in Turkey and around the world (</w:t>
      </w:r>
      <w:r w:rsidRPr="004E5276">
        <w:rPr>
          <w:rFonts w:ascii="Cambria" w:eastAsia="Batang" w:hAnsi="Cambria"/>
          <w:bCs/>
          <w:sz w:val="18"/>
          <w:szCs w:val="18"/>
          <w:lang w:eastAsia="ko-KR"/>
        </w:rPr>
        <w:t xml:space="preserve">Çarlı et al. 1992; </w:t>
      </w:r>
      <w:r w:rsidRPr="004E5276">
        <w:rPr>
          <w:rFonts w:ascii="Cambria" w:hAnsi="Cambria"/>
          <w:bCs/>
          <w:iCs/>
          <w:sz w:val="18"/>
          <w:szCs w:val="18"/>
        </w:rPr>
        <w:t>Akalın and Ergün 1995;</w:t>
      </w:r>
      <w:r w:rsidRPr="004E5276">
        <w:rPr>
          <w:rFonts w:ascii="Cambria" w:eastAsia="Batang" w:hAnsi="Cambria"/>
          <w:bCs/>
          <w:sz w:val="18"/>
          <w:szCs w:val="18"/>
          <w:lang w:eastAsia="ko-KR"/>
        </w:rPr>
        <w:t xml:space="preserve"> </w:t>
      </w:r>
      <w:r w:rsidRPr="004E5276">
        <w:rPr>
          <w:rFonts w:ascii="Cambria" w:eastAsia="Batang" w:hAnsi="Cambria"/>
          <w:sz w:val="18"/>
          <w:szCs w:val="18"/>
          <w:lang w:eastAsia="ko-KR"/>
        </w:rPr>
        <w:t xml:space="preserve">Mutlu and Yiğit </w:t>
      </w:r>
      <w:r w:rsidRPr="004E5276">
        <w:rPr>
          <w:rFonts w:ascii="Cambria" w:eastAsia="Batang" w:hAnsi="Cambria"/>
          <w:bCs/>
          <w:iCs/>
          <w:color w:val="000000"/>
          <w:spacing w:val="-4"/>
          <w:sz w:val="18"/>
          <w:szCs w:val="18"/>
          <w:lang w:eastAsia="ko-KR"/>
        </w:rPr>
        <w:t xml:space="preserve">1997; Erol and Şengül 2012; </w:t>
      </w:r>
      <w:r w:rsidRPr="004E5276">
        <w:rPr>
          <w:rFonts w:ascii="Cambria" w:eastAsia="Batang" w:hAnsi="Cambria"/>
          <w:bCs/>
          <w:sz w:val="18"/>
          <w:szCs w:val="18"/>
          <w:lang w:val="en-CA" w:eastAsia="ko-KR"/>
        </w:rPr>
        <w:t>Bokaie et al. 2008</w:t>
      </w:r>
      <w:r w:rsidRPr="004E5276">
        <w:rPr>
          <w:rFonts w:ascii="Cambria" w:eastAsia="Batang" w:hAnsi="Cambria"/>
          <w:sz w:val="18"/>
          <w:szCs w:val="18"/>
          <w:lang w:val="en-CA" w:eastAsia="ko-KR"/>
        </w:rPr>
        <w:t>;</w:t>
      </w:r>
      <w:r w:rsidRPr="004E5276">
        <w:rPr>
          <w:rFonts w:ascii="Cambria" w:eastAsia="Batang" w:hAnsi="Cambria"/>
          <w:color w:val="000000"/>
          <w:sz w:val="18"/>
          <w:szCs w:val="18"/>
          <w:lang w:val="en-CA" w:eastAsia="ko-KR"/>
        </w:rPr>
        <w:t xml:space="preserve"> </w:t>
      </w:r>
      <w:r w:rsidRPr="004E5276">
        <w:rPr>
          <w:rFonts w:ascii="Cambria" w:eastAsia="Batang" w:hAnsi="Cambria"/>
          <w:sz w:val="18"/>
          <w:szCs w:val="18"/>
          <w:lang w:val="en-CA" w:eastAsia="ko-KR"/>
        </w:rPr>
        <w:t xml:space="preserve">Pu et al. 2008, </w:t>
      </w:r>
      <w:r w:rsidRPr="004E5276">
        <w:rPr>
          <w:rFonts w:ascii="Cambria" w:eastAsia="Batang" w:hAnsi="Cambria"/>
          <w:color w:val="000000"/>
          <w:sz w:val="18"/>
          <w:szCs w:val="18"/>
          <w:lang w:val="en-CA" w:eastAsia="ko-KR"/>
        </w:rPr>
        <w:t>Biswas et al. 2009</w:t>
      </w:r>
      <w:r w:rsidRPr="004E5276">
        <w:rPr>
          <w:rFonts w:ascii="Cambria" w:eastAsia="Batang" w:hAnsi="Cambria"/>
          <w:sz w:val="18"/>
          <w:szCs w:val="18"/>
          <w:lang w:val="en-CA" w:eastAsia="ko-KR"/>
        </w:rPr>
        <w:t>)</w:t>
      </w:r>
    </w:p>
    <w:p w:rsidR="00E2295C" w:rsidRPr="00DC5367" w:rsidRDefault="006C724A" w:rsidP="006C724A">
      <w:pPr>
        <w:spacing w:before="60" w:after="60"/>
        <w:jc w:val="both"/>
        <w:rPr>
          <w:rFonts w:ascii="Cambria" w:hAnsi="Cambria"/>
          <w:sz w:val="18"/>
          <w:szCs w:val="18"/>
        </w:rPr>
      </w:pPr>
      <w:r w:rsidRPr="004E5276">
        <w:rPr>
          <w:rFonts w:ascii="Cambria" w:hAnsi="Cambria"/>
          <w:sz w:val="18"/>
          <w:szCs w:val="18"/>
        </w:rPr>
        <w:t>Since the economic losses due to ARV infections have not been adequately researched, essential measures to combat the infections have not been taken sufficiently in Turkey. The objective of this study was to determine the seroprevalence of the ARV infections in the broiler and broiler breeder chickens in the Balikesir and Bolu provinces, the most important areas of poultry production in Turkey. In addition, seropositivity rates and antibody titers in vaccinated and non</w:t>
      </w:r>
      <w:r w:rsidR="00F92759">
        <w:rPr>
          <w:rFonts w:ascii="Cambria" w:hAnsi="Cambria"/>
          <w:sz w:val="18"/>
          <w:szCs w:val="18"/>
        </w:rPr>
        <w:t>-</w:t>
      </w:r>
      <w:r w:rsidRPr="004E5276">
        <w:rPr>
          <w:rFonts w:ascii="Cambria" w:hAnsi="Cambria"/>
          <w:sz w:val="18"/>
          <w:szCs w:val="18"/>
        </w:rPr>
        <w:t>vaccinated animals were compared to investigate regularity of vaccination practices and immunization levels in animals vaccinated under natural conditions in these provinces. Finally, seropositivity rates between broiler and broiler breeder chickens were compared.</w:t>
      </w:r>
    </w:p>
    <w:p w:rsidR="00A34A6D" w:rsidRPr="00DC5367" w:rsidRDefault="00A34A6D" w:rsidP="006601DB">
      <w:pPr>
        <w:pBdr>
          <w:top w:val="single" w:sz="4" w:space="1" w:color="auto"/>
        </w:pBdr>
        <w:spacing w:before="240" w:after="120"/>
        <w:rPr>
          <w:rFonts w:ascii="Cambria" w:hAnsi="Cambria"/>
          <w:b/>
          <w:sz w:val="20"/>
          <w:szCs w:val="20"/>
        </w:rPr>
      </w:pPr>
      <w:r w:rsidRPr="00DC5367">
        <w:rPr>
          <w:rFonts w:ascii="Cambria" w:hAnsi="Cambria"/>
          <w:b/>
          <w:sz w:val="20"/>
          <w:szCs w:val="20"/>
        </w:rPr>
        <w:t>M</w:t>
      </w:r>
      <w:r w:rsidR="004262C7" w:rsidRPr="00DC5367">
        <w:rPr>
          <w:rFonts w:ascii="Cambria" w:hAnsi="Cambria"/>
          <w:b/>
          <w:sz w:val="20"/>
          <w:szCs w:val="20"/>
        </w:rPr>
        <w:t>ATER</w:t>
      </w:r>
      <w:r w:rsidR="00174970" w:rsidRPr="00DC5367">
        <w:rPr>
          <w:rFonts w:ascii="Cambria" w:hAnsi="Cambria"/>
          <w:b/>
          <w:sz w:val="20"/>
          <w:szCs w:val="20"/>
        </w:rPr>
        <w:t>IALS and</w:t>
      </w:r>
      <w:r w:rsidR="00E2295C" w:rsidRPr="00DC5367">
        <w:rPr>
          <w:rFonts w:ascii="Cambria" w:hAnsi="Cambria"/>
          <w:b/>
          <w:sz w:val="20"/>
          <w:szCs w:val="20"/>
        </w:rPr>
        <w:t xml:space="preserve"> </w:t>
      </w:r>
      <w:r w:rsidR="00174970" w:rsidRPr="00DC5367">
        <w:rPr>
          <w:rFonts w:ascii="Cambria" w:hAnsi="Cambria"/>
          <w:b/>
          <w:sz w:val="20"/>
          <w:szCs w:val="20"/>
        </w:rPr>
        <w:t>METHODS</w:t>
      </w:r>
    </w:p>
    <w:p w:rsidR="006C724A" w:rsidRPr="004E5276" w:rsidRDefault="006C724A" w:rsidP="006C724A">
      <w:pPr>
        <w:spacing w:before="60" w:after="60"/>
        <w:jc w:val="both"/>
        <w:rPr>
          <w:rFonts w:ascii="Cambria" w:hAnsi="Cambria"/>
          <w:b/>
          <w:sz w:val="18"/>
          <w:szCs w:val="18"/>
        </w:rPr>
      </w:pPr>
      <w:r w:rsidRPr="004E5276">
        <w:rPr>
          <w:rFonts w:ascii="Cambria" w:hAnsi="Cambria"/>
          <w:b/>
          <w:sz w:val="18"/>
          <w:szCs w:val="18"/>
        </w:rPr>
        <w:t>Samples</w:t>
      </w:r>
    </w:p>
    <w:p w:rsidR="006C724A" w:rsidRDefault="006C724A" w:rsidP="006C724A">
      <w:pPr>
        <w:autoSpaceDE w:val="0"/>
        <w:autoSpaceDN w:val="0"/>
        <w:adjustRightInd w:val="0"/>
        <w:spacing w:before="60" w:after="60"/>
        <w:jc w:val="both"/>
        <w:rPr>
          <w:rFonts w:ascii="Cambria" w:hAnsi="Cambria"/>
          <w:sz w:val="18"/>
          <w:szCs w:val="18"/>
        </w:rPr>
      </w:pPr>
      <w:r w:rsidRPr="004E5276">
        <w:rPr>
          <w:rFonts w:ascii="Cambria" w:hAnsi="Cambria"/>
          <w:sz w:val="18"/>
          <w:szCs w:val="18"/>
        </w:rPr>
        <w:t>Blood samples were collected from 920 chickens randomly selected from 11 broiler and six broiler breeder farms located in the Balikesir and Bolu provinces between September 2011 and May 2012. The experimental design used in this study is shown in Figure 1. The chickens were categorized into the “vaccinated” and “non-vaccinated” groups. The broiler breeder hens were vaccinated for the maternal immunisation of broilers. The broiler breeder chickens in the Bolu province were vaccinated using a modified live vaccine (REOGUARD</w:t>
      </w:r>
      <w:r w:rsidRPr="004E5276">
        <w:rPr>
          <w:rFonts w:ascii="Cambria" w:hAnsi="Cambria"/>
          <w:sz w:val="18"/>
          <w:szCs w:val="18"/>
          <w:vertAlign w:val="superscript"/>
        </w:rPr>
        <w:t>®</w:t>
      </w:r>
      <w:r w:rsidRPr="004E5276">
        <w:rPr>
          <w:rFonts w:ascii="Cambria" w:hAnsi="Cambria"/>
          <w:sz w:val="18"/>
          <w:szCs w:val="18"/>
        </w:rPr>
        <w:t>L, Merial, Merial Select, Inc., Gainesville, USA) on day 6 and rapelin on week 6. The breeder chickens in Balikesir were vaccinated first on the 1st to 3rd weeks and again on 10th to 12th weeks using a live vaccine (Nobilis</w:t>
      </w:r>
      <w:r w:rsidRPr="004E5276">
        <w:rPr>
          <w:rFonts w:ascii="Cambria" w:hAnsi="Cambria"/>
          <w:sz w:val="18"/>
          <w:szCs w:val="18"/>
          <w:vertAlign w:val="superscript"/>
        </w:rPr>
        <w:t>®</w:t>
      </w:r>
      <w:r w:rsidRPr="004E5276">
        <w:rPr>
          <w:rFonts w:ascii="Cambria" w:hAnsi="Cambria"/>
          <w:sz w:val="18"/>
          <w:szCs w:val="18"/>
        </w:rPr>
        <w:t xml:space="preserve"> REO 1133, Intervet, Milton Keynes, UK). A second inactive vaccine (Nobilis</w:t>
      </w:r>
      <w:r w:rsidRPr="004E5276">
        <w:rPr>
          <w:rFonts w:ascii="Cambria" w:hAnsi="Cambria"/>
          <w:sz w:val="18"/>
          <w:szCs w:val="18"/>
          <w:vertAlign w:val="superscript"/>
        </w:rPr>
        <w:t>®</w:t>
      </w:r>
      <w:r w:rsidRPr="004E5276">
        <w:rPr>
          <w:rFonts w:ascii="Cambria" w:hAnsi="Cambria"/>
          <w:sz w:val="18"/>
          <w:szCs w:val="18"/>
        </w:rPr>
        <w:t xml:space="preserve"> REO Inac. Intervet, Milton Keynes, UK) was administered from 18th to 19th weeks. </w:t>
      </w:r>
    </w:p>
    <w:p w:rsidR="006C724A" w:rsidRPr="004E5276" w:rsidRDefault="006C724A" w:rsidP="006C724A">
      <w:pPr>
        <w:spacing w:before="60" w:after="60"/>
        <w:jc w:val="both"/>
        <w:rPr>
          <w:rFonts w:ascii="Cambria" w:hAnsi="Cambria"/>
          <w:b/>
          <w:sz w:val="18"/>
          <w:szCs w:val="18"/>
        </w:rPr>
      </w:pPr>
      <w:r w:rsidRPr="004E5276">
        <w:rPr>
          <w:rFonts w:ascii="Cambria" w:hAnsi="Cambria"/>
          <w:b/>
          <w:sz w:val="18"/>
          <w:szCs w:val="18"/>
        </w:rPr>
        <w:t>ELISA</w:t>
      </w:r>
    </w:p>
    <w:p w:rsidR="006C724A" w:rsidRPr="004E5276" w:rsidRDefault="006C724A" w:rsidP="006C724A">
      <w:pPr>
        <w:spacing w:before="60" w:after="60"/>
        <w:jc w:val="both"/>
        <w:rPr>
          <w:rFonts w:ascii="Cambria" w:hAnsi="Cambria"/>
          <w:sz w:val="18"/>
          <w:szCs w:val="18"/>
        </w:rPr>
      </w:pPr>
      <w:r w:rsidRPr="004E5276">
        <w:rPr>
          <w:rFonts w:ascii="Cambria" w:hAnsi="Cambria"/>
          <w:sz w:val="18"/>
          <w:szCs w:val="18"/>
        </w:rPr>
        <w:t>Serum samples were tested for ARV antibodies using a commercial ELISA kit (Avian Reovirus Antibody Test Kit, BioChek, Gouda, The Netherlands). The test was performed following manufacturer’s instructions.</w:t>
      </w:r>
    </w:p>
    <w:p w:rsidR="00A35B9F" w:rsidRDefault="00A35B9F" w:rsidP="006C724A">
      <w:pPr>
        <w:spacing w:before="60" w:after="60"/>
        <w:jc w:val="both"/>
        <w:rPr>
          <w:rFonts w:ascii="Cambria" w:hAnsi="Cambria"/>
          <w:b/>
          <w:sz w:val="18"/>
          <w:szCs w:val="18"/>
        </w:rPr>
      </w:pPr>
    </w:p>
    <w:p w:rsidR="006C724A" w:rsidRPr="004E5276" w:rsidRDefault="006C724A" w:rsidP="006C724A">
      <w:pPr>
        <w:spacing w:before="60" w:after="60"/>
        <w:jc w:val="both"/>
        <w:rPr>
          <w:rFonts w:ascii="Cambria" w:hAnsi="Cambria"/>
          <w:b/>
          <w:sz w:val="18"/>
          <w:szCs w:val="18"/>
        </w:rPr>
      </w:pPr>
      <w:r w:rsidRPr="004E5276">
        <w:rPr>
          <w:rFonts w:ascii="Cambria" w:hAnsi="Cambria"/>
          <w:b/>
          <w:sz w:val="18"/>
          <w:szCs w:val="18"/>
        </w:rPr>
        <w:lastRenderedPageBreak/>
        <w:t>Statistical Analyses</w:t>
      </w:r>
    </w:p>
    <w:p w:rsidR="006C724A" w:rsidRPr="004E5276" w:rsidRDefault="006C724A" w:rsidP="006C724A">
      <w:pPr>
        <w:autoSpaceDE w:val="0"/>
        <w:autoSpaceDN w:val="0"/>
        <w:adjustRightInd w:val="0"/>
        <w:spacing w:before="60" w:after="60"/>
        <w:jc w:val="both"/>
        <w:rPr>
          <w:rFonts w:ascii="Cambria" w:hAnsi="Cambria"/>
          <w:sz w:val="18"/>
          <w:szCs w:val="18"/>
        </w:rPr>
      </w:pPr>
      <w:r w:rsidRPr="004E5276">
        <w:rPr>
          <w:rFonts w:ascii="Cambria" w:hAnsi="Cambria"/>
          <w:sz w:val="18"/>
          <w:szCs w:val="18"/>
        </w:rPr>
        <w:t>Chi square test was performed for the comparative analysis of seropositivity rates in the groups of chickens (Steel and Torrie 1980). Independent samples T test was used for comparison of antibody titers of vaccinated and non-vaccinated chickens). Both tests were performed in the SPSS 10.0 software package.</w:t>
      </w:r>
    </w:p>
    <w:p w:rsidR="006C724A" w:rsidRPr="004E5276" w:rsidRDefault="006C724A" w:rsidP="006C724A">
      <w:pPr>
        <w:autoSpaceDE w:val="0"/>
        <w:autoSpaceDN w:val="0"/>
        <w:adjustRightInd w:val="0"/>
        <w:spacing w:before="60" w:after="60"/>
        <w:jc w:val="both"/>
        <w:rPr>
          <w:rFonts w:ascii="Cambria" w:hAnsi="Cambria"/>
          <w:sz w:val="18"/>
          <w:szCs w:val="18"/>
        </w:rPr>
      </w:pPr>
    </w:p>
    <w:p w:rsidR="006C724A" w:rsidRPr="004E5276" w:rsidRDefault="006C724A" w:rsidP="006C724A">
      <w:pPr>
        <w:spacing w:before="60" w:after="60"/>
        <w:jc w:val="both"/>
        <w:rPr>
          <w:rFonts w:ascii="Cambria" w:hAnsi="Cambria"/>
          <w:sz w:val="18"/>
          <w:szCs w:val="18"/>
        </w:rPr>
      </w:pPr>
      <w:r>
        <w:rPr>
          <w:rFonts w:ascii="Cambria" w:hAnsi="Cambria"/>
          <w:b/>
          <w:noProof/>
          <w:sz w:val="18"/>
          <w:szCs w:val="18"/>
        </w:rPr>
        <w:drawing>
          <wp:inline distT="0" distB="0" distL="0" distR="0">
            <wp:extent cx="2849245" cy="1392555"/>
            <wp:effectExtent l="0" t="0" r="825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9245" cy="1392555"/>
                    </a:xfrm>
                    <a:prstGeom prst="rect">
                      <a:avLst/>
                    </a:prstGeom>
                    <a:noFill/>
                    <a:ln>
                      <a:noFill/>
                    </a:ln>
                  </pic:spPr>
                </pic:pic>
              </a:graphicData>
            </a:graphic>
          </wp:inline>
        </w:drawing>
      </w:r>
    </w:p>
    <w:p w:rsidR="00174970" w:rsidRDefault="006C724A" w:rsidP="006C724A">
      <w:pPr>
        <w:spacing w:before="60" w:after="60"/>
        <w:jc w:val="both"/>
        <w:rPr>
          <w:rFonts w:ascii="Cambria" w:hAnsi="Cambria"/>
          <w:sz w:val="18"/>
          <w:szCs w:val="18"/>
        </w:rPr>
      </w:pPr>
      <w:r w:rsidRPr="004E5276">
        <w:rPr>
          <w:rFonts w:ascii="Cambria" w:hAnsi="Cambria"/>
          <w:b/>
          <w:sz w:val="18"/>
          <w:szCs w:val="18"/>
        </w:rPr>
        <w:t>Figure 1.</w:t>
      </w:r>
      <w:r w:rsidRPr="004E5276">
        <w:rPr>
          <w:rFonts w:ascii="Cambria" w:hAnsi="Cambria"/>
          <w:sz w:val="18"/>
          <w:szCs w:val="18"/>
        </w:rPr>
        <w:t xml:space="preserve"> Experim</w:t>
      </w:r>
      <w:r>
        <w:rPr>
          <w:rFonts w:ascii="Cambria" w:hAnsi="Cambria"/>
          <w:sz w:val="18"/>
          <w:szCs w:val="18"/>
        </w:rPr>
        <w:t>ental design used in this study</w:t>
      </w:r>
    </w:p>
    <w:p w:rsidR="00A35B9F" w:rsidRPr="006C724A" w:rsidRDefault="00A35B9F" w:rsidP="006C724A">
      <w:pPr>
        <w:spacing w:before="60" w:after="60"/>
        <w:jc w:val="both"/>
        <w:rPr>
          <w:rFonts w:ascii="Cambria" w:hAnsi="Cambria"/>
          <w:sz w:val="18"/>
          <w:szCs w:val="18"/>
        </w:rPr>
      </w:pPr>
    </w:p>
    <w:p w:rsidR="00BE48EF" w:rsidRPr="00DC5367" w:rsidRDefault="00174970" w:rsidP="006601DB">
      <w:pPr>
        <w:pBdr>
          <w:top w:val="single" w:sz="4" w:space="1" w:color="auto"/>
        </w:pBdr>
        <w:spacing w:before="240" w:after="120"/>
        <w:rPr>
          <w:rFonts w:ascii="Cambria" w:hAnsi="Cambria"/>
          <w:b/>
          <w:sz w:val="20"/>
          <w:szCs w:val="20"/>
        </w:rPr>
      </w:pPr>
      <w:r w:rsidRPr="00DC5367">
        <w:rPr>
          <w:rFonts w:ascii="Cambria" w:hAnsi="Cambria"/>
          <w:b/>
          <w:sz w:val="20"/>
          <w:szCs w:val="18"/>
        </w:rPr>
        <w:t>RESULTS</w:t>
      </w:r>
      <w:r w:rsidR="00C0589D">
        <w:rPr>
          <w:rFonts w:ascii="Cambria" w:hAnsi="Cambria"/>
          <w:b/>
          <w:sz w:val="20"/>
          <w:szCs w:val="18"/>
        </w:rPr>
        <w:t xml:space="preserve"> and DISCUSSION</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Avian Reovirus (ARV) infections are historically associated with a number of diseases such as viral arthritis/tenosynovitis, respiratory disease, enteric disease and developmental/malabsorption syndrome in the poultry industry (Menendez et al. 1975; Heide et al. 1981; Jones 2000).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Avian reoviruses are spread all over the world and can cause serious economic losses. Research studies investigating the existence and seroprevalence of ARV infections in Turkey are limited in the literature. In addition, there is not sufficient information on the economical losses caused by this infection in poultry breeding. The presence of the virus has been detected only in cases of mixed infections (Çöven and Çarlı 1997; Öztürk and Çöven 1997).</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The objective of this study was to determine the presence and prevalence of ARV infections in broiler and broiler breeder chickens in the Balıkesir and Bolu provinces, two of the most important centers for chicken breeding in Turkey. Antibody titers and seropositivity rates in the vaccinated and non-vaccinated animals were compared to determine if vaccinations were performed regularly in the field and sufficient immunological response was obtained.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In this study, antibodies against ARV were detected in all enterprises (100%) sampled. Overall seropositivity was 84.56% (778/920) when data from all animals were considered. Overall results obtained in the study are summarized in Table 1.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In the Balikesir province, seropositivity was 78% (156/200) in broiler chickens vaccinated maternally. This rate was 80% (80/100) in broiler breeder chickens. When vaccinated animals from both provinces were considered, seropositivity was 78% (156/200) in broiler and 86.5% (173/200) in the broiler breeder chickens. These ratios were 84.18% (266/316) and 89.71% (183/204) in broiler and broiler breeder chickens, respectively. When data from all animals were considered, 82.25% (329/400) of the vaccinated and 86.35% (449/520) of the non</w:t>
      </w:r>
      <w:r w:rsidR="00F92759">
        <w:rPr>
          <w:rFonts w:ascii="Cambria" w:hAnsi="Cambria"/>
          <w:sz w:val="18"/>
          <w:szCs w:val="18"/>
        </w:rPr>
        <w:t>-</w:t>
      </w:r>
      <w:r w:rsidRPr="004E5276">
        <w:rPr>
          <w:rFonts w:ascii="Cambria" w:hAnsi="Cambria"/>
          <w:sz w:val="18"/>
          <w:szCs w:val="18"/>
        </w:rPr>
        <w:t xml:space="preserve">vaccinated animals were seropositive. </w:t>
      </w:r>
    </w:p>
    <w:p w:rsidR="00C0589D" w:rsidRDefault="00C0589D" w:rsidP="00C0589D">
      <w:pPr>
        <w:spacing w:before="60" w:after="60"/>
        <w:jc w:val="both"/>
        <w:rPr>
          <w:rFonts w:ascii="Cambria" w:hAnsi="Cambria"/>
          <w:sz w:val="18"/>
          <w:szCs w:val="18"/>
        </w:rPr>
      </w:pPr>
    </w:p>
    <w:p w:rsidR="00C0589D" w:rsidRDefault="00C0589D" w:rsidP="00C0589D">
      <w:pPr>
        <w:spacing w:before="60" w:after="60"/>
        <w:jc w:val="both"/>
        <w:rPr>
          <w:rFonts w:ascii="Cambria" w:hAnsi="Cambria"/>
          <w:sz w:val="18"/>
          <w:szCs w:val="18"/>
        </w:rPr>
        <w:sectPr w:rsidR="00C0589D" w:rsidSect="00F97543">
          <w:type w:val="continuous"/>
          <w:pgSz w:w="11906" w:h="16838"/>
          <w:pgMar w:top="1134" w:right="1134" w:bottom="1134" w:left="1134" w:header="709" w:footer="709" w:gutter="0"/>
          <w:cols w:num="2" w:space="567"/>
          <w:docGrid w:linePitch="360"/>
        </w:sectPr>
      </w:pPr>
    </w:p>
    <w:p w:rsidR="00A35B9F" w:rsidRDefault="00A35B9F" w:rsidP="00C0589D">
      <w:pPr>
        <w:spacing w:before="240" w:after="60"/>
        <w:jc w:val="both"/>
        <w:rPr>
          <w:rFonts w:ascii="Cambria" w:hAnsi="Cambria"/>
          <w:b/>
          <w:sz w:val="18"/>
          <w:szCs w:val="18"/>
        </w:rPr>
      </w:pPr>
    </w:p>
    <w:p w:rsidR="00C0589D" w:rsidRPr="004E5276" w:rsidRDefault="00C0589D" w:rsidP="00C0589D">
      <w:pPr>
        <w:spacing w:before="240" w:after="60"/>
        <w:jc w:val="both"/>
        <w:rPr>
          <w:rFonts w:ascii="Cambria" w:hAnsi="Cambria"/>
          <w:sz w:val="18"/>
          <w:szCs w:val="18"/>
        </w:rPr>
      </w:pPr>
      <w:r w:rsidRPr="004E5276">
        <w:rPr>
          <w:rFonts w:ascii="Cambria" w:hAnsi="Cambria"/>
          <w:b/>
          <w:sz w:val="18"/>
          <w:szCs w:val="18"/>
        </w:rPr>
        <w:lastRenderedPageBreak/>
        <w:t>Table 1.</w:t>
      </w:r>
      <w:r w:rsidRPr="004E5276">
        <w:rPr>
          <w:rFonts w:ascii="Cambria" w:hAnsi="Cambria"/>
          <w:sz w:val="18"/>
          <w:szCs w:val="18"/>
        </w:rPr>
        <w:t xml:space="preserve"> Seropositivity rates for avian reoviruses in the Balikesir and Bolu provinces in Turkey</w:t>
      </w:r>
    </w:p>
    <w:tbl>
      <w:tblPr>
        <w:tblW w:w="9629" w:type="dxa"/>
        <w:tblInd w:w="108" w:type="dxa"/>
        <w:tblLayout w:type="fixed"/>
        <w:tblLook w:val="0000" w:firstRow="0" w:lastRow="0" w:firstColumn="0" w:lastColumn="0" w:noHBand="0" w:noVBand="0"/>
      </w:tblPr>
      <w:tblGrid>
        <w:gridCol w:w="1772"/>
        <w:gridCol w:w="1691"/>
        <w:gridCol w:w="1329"/>
        <w:gridCol w:w="1477"/>
        <w:gridCol w:w="1286"/>
        <w:gridCol w:w="1221"/>
        <w:gridCol w:w="853"/>
      </w:tblGrid>
      <w:tr w:rsidR="00C0589D" w:rsidRPr="004E5276" w:rsidTr="00C0589D">
        <w:trPr>
          <w:trHeight w:val="283"/>
        </w:trPr>
        <w:tc>
          <w:tcPr>
            <w:tcW w:w="920" w:type="pct"/>
            <w:vMerge w:val="restart"/>
            <w:tcBorders>
              <w:top w:val="single" w:sz="4" w:space="0" w:color="auto"/>
              <w:left w:val="nil"/>
              <w:right w:val="nil"/>
            </w:tcBorders>
            <w:shd w:val="clear" w:color="auto" w:fill="auto"/>
            <w:noWrap/>
            <w:vAlign w:val="center"/>
          </w:tcPr>
          <w:p w:rsidR="00C0589D" w:rsidRPr="004E5276" w:rsidRDefault="00C0589D" w:rsidP="00B04A67">
            <w:pPr>
              <w:rPr>
                <w:rFonts w:ascii="Cambria" w:hAnsi="Cambria"/>
                <w:b/>
                <w:bCs/>
                <w:sz w:val="18"/>
                <w:szCs w:val="18"/>
              </w:rPr>
            </w:pPr>
            <w:bookmarkStart w:id="0" w:name="OLE_LINK1"/>
            <w:bookmarkStart w:id="1" w:name="OLE_LINK2"/>
            <w:r w:rsidRPr="004E5276">
              <w:rPr>
                <w:rFonts w:ascii="Cambria" w:hAnsi="Cambria"/>
                <w:b/>
                <w:bCs/>
                <w:sz w:val="18"/>
                <w:szCs w:val="18"/>
              </w:rPr>
              <w:t>Production type</w:t>
            </w:r>
          </w:p>
        </w:tc>
        <w:tc>
          <w:tcPr>
            <w:tcW w:w="878" w:type="pct"/>
            <w:vMerge w:val="restart"/>
            <w:tcBorders>
              <w:top w:val="single" w:sz="4" w:space="0" w:color="auto"/>
              <w:left w:val="nil"/>
              <w:right w:val="nil"/>
            </w:tcBorders>
            <w:vAlign w:val="center"/>
          </w:tcPr>
          <w:p w:rsidR="00C0589D" w:rsidRPr="004E5276" w:rsidRDefault="00C0589D" w:rsidP="00B04A67">
            <w:pPr>
              <w:rPr>
                <w:rFonts w:ascii="Cambria" w:hAnsi="Cambria"/>
                <w:b/>
                <w:bCs/>
                <w:sz w:val="18"/>
                <w:szCs w:val="18"/>
              </w:rPr>
            </w:pPr>
            <w:r w:rsidRPr="004E5276">
              <w:rPr>
                <w:rFonts w:ascii="Cambria" w:hAnsi="Cambria"/>
                <w:b/>
                <w:bCs/>
                <w:sz w:val="18"/>
                <w:szCs w:val="18"/>
              </w:rPr>
              <w:t>Vaccination</w:t>
            </w:r>
          </w:p>
        </w:tc>
        <w:tc>
          <w:tcPr>
            <w:tcW w:w="690" w:type="pct"/>
            <w:tcBorders>
              <w:top w:val="single" w:sz="4" w:space="0" w:color="auto"/>
              <w:left w:val="nil"/>
              <w:right w:val="nil"/>
            </w:tcBorders>
            <w:shd w:val="clear" w:color="auto" w:fill="auto"/>
            <w:noWrap/>
            <w:vAlign w:val="center"/>
          </w:tcPr>
          <w:p w:rsidR="00C0589D" w:rsidRPr="004E5276" w:rsidRDefault="00C0589D" w:rsidP="00B04A67">
            <w:pPr>
              <w:jc w:val="center"/>
              <w:rPr>
                <w:rFonts w:ascii="Cambria" w:hAnsi="Cambria"/>
                <w:b/>
                <w:bCs/>
                <w:sz w:val="18"/>
                <w:szCs w:val="18"/>
              </w:rPr>
            </w:pPr>
          </w:p>
        </w:tc>
        <w:tc>
          <w:tcPr>
            <w:tcW w:w="1435" w:type="pct"/>
            <w:gridSpan w:val="2"/>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Province</w:t>
            </w:r>
          </w:p>
        </w:tc>
        <w:tc>
          <w:tcPr>
            <w:tcW w:w="634" w:type="pct"/>
            <w:vMerge w:val="restart"/>
            <w:tcBorders>
              <w:top w:val="single" w:sz="4" w:space="0" w:color="auto"/>
              <w:left w:val="nil"/>
              <w:right w:val="nil"/>
            </w:tcBorders>
            <w:shd w:val="clear" w:color="auto" w:fill="auto"/>
            <w:noWrap/>
            <w:vAlign w:val="center"/>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Total</w:t>
            </w:r>
          </w:p>
        </w:tc>
        <w:tc>
          <w:tcPr>
            <w:tcW w:w="443" w:type="pct"/>
            <w:vMerge w:val="restart"/>
            <w:tcBorders>
              <w:top w:val="single" w:sz="4" w:space="0" w:color="auto"/>
              <w:left w:val="nil"/>
              <w:right w:val="nil"/>
            </w:tcBorders>
            <w:vAlign w:val="center"/>
          </w:tcPr>
          <w:p w:rsidR="00C0589D" w:rsidRPr="004E5276" w:rsidRDefault="00C0589D" w:rsidP="00B04A67">
            <w:pPr>
              <w:jc w:val="center"/>
              <w:rPr>
                <w:rFonts w:ascii="Cambria" w:hAnsi="Cambria"/>
                <w:b/>
                <w:bCs/>
                <w:i/>
                <w:sz w:val="18"/>
                <w:szCs w:val="18"/>
              </w:rPr>
            </w:pPr>
            <w:r w:rsidRPr="004E5276">
              <w:rPr>
                <w:rFonts w:ascii="Cambria" w:hAnsi="Cambria"/>
                <w:b/>
                <w:bCs/>
                <w:i/>
                <w:sz w:val="18"/>
                <w:szCs w:val="18"/>
              </w:rPr>
              <w:t>P</w:t>
            </w:r>
          </w:p>
        </w:tc>
      </w:tr>
      <w:tr w:rsidR="00C0589D" w:rsidRPr="004E5276" w:rsidTr="00C0589D">
        <w:trPr>
          <w:trHeight w:val="283"/>
        </w:trPr>
        <w:tc>
          <w:tcPr>
            <w:tcW w:w="920" w:type="pct"/>
            <w:vMerge/>
            <w:tcBorders>
              <w:left w:val="nil"/>
              <w:bottom w:val="single" w:sz="4" w:space="0" w:color="auto"/>
              <w:right w:val="nil"/>
            </w:tcBorders>
            <w:shd w:val="clear" w:color="auto" w:fill="auto"/>
            <w:noWrap/>
            <w:vAlign w:val="center"/>
          </w:tcPr>
          <w:p w:rsidR="00C0589D" w:rsidRPr="004E5276" w:rsidRDefault="00C0589D" w:rsidP="00B04A67">
            <w:pPr>
              <w:rPr>
                <w:rFonts w:ascii="Cambria" w:hAnsi="Cambria"/>
                <w:b/>
                <w:bCs/>
                <w:sz w:val="18"/>
                <w:szCs w:val="18"/>
              </w:rPr>
            </w:pPr>
          </w:p>
        </w:tc>
        <w:tc>
          <w:tcPr>
            <w:tcW w:w="878" w:type="pct"/>
            <w:vMerge/>
            <w:tcBorders>
              <w:left w:val="nil"/>
              <w:bottom w:val="single" w:sz="4" w:space="0" w:color="auto"/>
              <w:right w:val="nil"/>
            </w:tcBorders>
            <w:vAlign w:val="center"/>
          </w:tcPr>
          <w:p w:rsidR="00C0589D" w:rsidRPr="004E5276" w:rsidRDefault="00C0589D" w:rsidP="00B04A67">
            <w:pPr>
              <w:rPr>
                <w:rFonts w:ascii="Cambria" w:hAnsi="Cambria"/>
                <w:b/>
                <w:bCs/>
                <w:sz w:val="18"/>
                <w:szCs w:val="18"/>
              </w:rPr>
            </w:pPr>
          </w:p>
        </w:tc>
        <w:tc>
          <w:tcPr>
            <w:tcW w:w="690" w:type="pct"/>
            <w:tcBorders>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p>
        </w:tc>
        <w:tc>
          <w:tcPr>
            <w:tcW w:w="767"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Balikesir</w:t>
            </w:r>
          </w:p>
        </w:tc>
        <w:tc>
          <w:tcPr>
            <w:tcW w:w="668"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Bolu</w:t>
            </w:r>
          </w:p>
        </w:tc>
        <w:tc>
          <w:tcPr>
            <w:tcW w:w="634" w:type="pct"/>
            <w:vMerge/>
            <w:tcBorders>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p>
        </w:tc>
        <w:tc>
          <w:tcPr>
            <w:tcW w:w="443" w:type="pct"/>
            <w:vMerge/>
            <w:tcBorders>
              <w:left w:val="nil"/>
              <w:bottom w:val="single" w:sz="4" w:space="0" w:color="auto"/>
              <w:right w:val="nil"/>
            </w:tcBorders>
            <w:vAlign w:val="center"/>
          </w:tcPr>
          <w:p w:rsidR="00C0589D" w:rsidRPr="004E5276" w:rsidRDefault="00C0589D" w:rsidP="00B04A67">
            <w:pPr>
              <w:jc w:val="center"/>
              <w:rPr>
                <w:rFonts w:ascii="Cambria" w:hAnsi="Cambria"/>
                <w:b/>
                <w:bCs/>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Broiler</w:t>
            </w: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Vaccinated</w:t>
            </w: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67"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156</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4"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156</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67"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44</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4"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44</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Non-vaccinated</w:t>
            </w: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138</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178</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316</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127</w:t>
            </w:r>
          </w:p>
        </w:tc>
        <w:tc>
          <w:tcPr>
            <w:tcW w:w="668"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139</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266</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11</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39</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50</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single" w:sz="4" w:space="0" w:color="auto"/>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67"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92.03</w:t>
            </w:r>
          </w:p>
        </w:tc>
        <w:tc>
          <w:tcPr>
            <w:tcW w:w="668"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78.09</w:t>
            </w:r>
          </w:p>
        </w:tc>
        <w:tc>
          <w:tcPr>
            <w:tcW w:w="634"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84.18</w:t>
            </w:r>
          </w:p>
        </w:tc>
        <w:tc>
          <w:tcPr>
            <w:tcW w:w="443" w:type="pct"/>
            <w:tcBorders>
              <w:top w:val="nil"/>
              <w:left w:val="nil"/>
              <w:bottom w:val="single" w:sz="4" w:space="0" w:color="auto"/>
              <w:right w:val="nil"/>
            </w:tcBorders>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&lt;0.01</w:t>
            </w:r>
          </w:p>
        </w:tc>
      </w:tr>
      <w:tr w:rsidR="00C0589D" w:rsidRPr="004E5276" w:rsidTr="00C0589D">
        <w:trPr>
          <w:trHeight w:val="283"/>
        </w:trPr>
        <w:tc>
          <w:tcPr>
            <w:tcW w:w="920"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BB</w:t>
            </w:r>
          </w:p>
        </w:tc>
        <w:tc>
          <w:tcPr>
            <w:tcW w:w="878" w:type="pct"/>
            <w:tcBorders>
              <w:top w:val="single" w:sz="4" w:space="0" w:color="auto"/>
              <w:left w:val="nil"/>
              <w:bottom w:val="nil"/>
              <w:right w:val="nil"/>
            </w:tcBorders>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Vaccinated</w:t>
            </w:r>
          </w:p>
        </w:tc>
        <w:tc>
          <w:tcPr>
            <w:tcW w:w="690"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67" w:type="pct"/>
            <w:tcBorders>
              <w:top w:val="single" w:sz="4" w:space="0" w:color="auto"/>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668"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634"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443" w:type="pct"/>
            <w:tcBorders>
              <w:top w:val="single" w:sz="4" w:space="0" w:color="auto"/>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173</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27</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86.5</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&lt;0.01</w:t>
            </w: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Non-vaccinated</w:t>
            </w: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204</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204</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183</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183</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21</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21</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single" w:sz="4" w:space="0" w:color="auto"/>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67"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68"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89.71</w:t>
            </w:r>
          </w:p>
        </w:tc>
        <w:tc>
          <w:tcPr>
            <w:tcW w:w="634"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89.71</w:t>
            </w:r>
          </w:p>
        </w:tc>
        <w:tc>
          <w:tcPr>
            <w:tcW w:w="443" w:type="pct"/>
            <w:tcBorders>
              <w:top w:val="nil"/>
              <w:left w:val="nil"/>
              <w:bottom w:val="single" w:sz="4" w:space="0" w:color="auto"/>
              <w:right w:val="nil"/>
            </w:tcBorders>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r>
      <w:tr w:rsidR="00C0589D" w:rsidRPr="004E5276" w:rsidTr="00C0589D">
        <w:trPr>
          <w:trHeight w:val="283"/>
        </w:trPr>
        <w:tc>
          <w:tcPr>
            <w:tcW w:w="920"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r w:rsidRPr="004E5276">
              <w:rPr>
                <w:rFonts w:ascii="Cambria" w:hAnsi="Cambria"/>
                <w:sz w:val="18"/>
                <w:szCs w:val="18"/>
                <w:vertAlign w:val="superscript"/>
              </w:rPr>
              <w:t>a</w:t>
            </w:r>
            <w:r w:rsidRPr="004E5276">
              <w:rPr>
                <w:rFonts w:ascii="Cambria" w:hAnsi="Cambria"/>
                <w:bCs/>
                <w:sz w:val="18"/>
                <w:szCs w:val="18"/>
              </w:rPr>
              <w:t>Total</w:t>
            </w:r>
          </w:p>
        </w:tc>
        <w:tc>
          <w:tcPr>
            <w:tcW w:w="878" w:type="pct"/>
            <w:tcBorders>
              <w:top w:val="single" w:sz="4" w:space="0" w:color="auto"/>
              <w:left w:val="nil"/>
              <w:bottom w:val="nil"/>
              <w:right w:val="nil"/>
            </w:tcBorders>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Vaccinated</w:t>
            </w:r>
          </w:p>
        </w:tc>
        <w:tc>
          <w:tcPr>
            <w:tcW w:w="690"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67"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300</w:t>
            </w:r>
          </w:p>
        </w:tc>
        <w:tc>
          <w:tcPr>
            <w:tcW w:w="668"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634"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400</w:t>
            </w:r>
          </w:p>
        </w:tc>
        <w:tc>
          <w:tcPr>
            <w:tcW w:w="443" w:type="pct"/>
            <w:tcBorders>
              <w:top w:val="single" w:sz="4" w:space="0" w:color="auto"/>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236</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329</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64</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71</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78.67</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82.25</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&lt;0.01</w:t>
            </w: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Cs/>
                <w:sz w:val="18"/>
                <w:szCs w:val="18"/>
              </w:rPr>
            </w:pPr>
            <w:r w:rsidRPr="004E5276">
              <w:rPr>
                <w:rFonts w:ascii="Cambria" w:hAnsi="Cambria"/>
                <w:sz w:val="18"/>
                <w:szCs w:val="18"/>
                <w:vertAlign w:val="superscript"/>
              </w:rPr>
              <w:t>a</w:t>
            </w:r>
            <w:r w:rsidRPr="004E5276">
              <w:rPr>
                <w:rFonts w:ascii="Cambria" w:hAnsi="Cambria"/>
                <w:bCs/>
                <w:sz w:val="18"/>
                <w:szCs w:val="18"/>
              </w:rPr>
              <w:t>Total</w:t>
            </w: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r w:rsidRPr="004E5276">
              <w:rPr>
                <w:rFonts w:ascii="Cambria" w:hAnsi="Cambria"/>
                <w:bCs/>
                <w:sz w:val="18"/>
                <w:szCs w:val="18"/>
              </w:rPr>
              <w:t>Non-vaccinated</w:t>
            </w: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138</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382</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520</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127</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322</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449</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bCs/>
                <w:sz w:val="18"/>
                <w:szCs w:val="18"/>
              </w:rPr>
            </w:pPr>
          </w:p>
        </w:tc>
        <w:tc>
          <w:tcPr>
            <w:tcW w:w="878" w:type="pct"/>
            <w:tcBorders>
              <w:top w:val="nil"/>
              <w:left w:val="nil"/>
              <w:bottom w:val="nil"/>
              <w:right w:val="nil"/>
            </w:tcBorders>
            <w:vAlign w:val="center"/>
          </w:tcPr>
          <w:p w:rsidR="00C0589D" w:rsidRPr="004E5276" w:rsidRDefault="00C0589D" w:rsidP="00B04A67">
            <w:pPr>
              <w:rPr>
                <w:rFonts w:ascii="Cambria" w:hAnsi="Cambria"/>
                <w:bCs/>
                <w:sz w:val="18"/>
                <w:szCs w:val="18"/>
              </w:rPr>
            </w:pPr>
          </w:p>
        </w:tc>
        <w:tc>
          <w:tcPr>
            <w:tcW w:w="690"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67"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11</w:t>
            </w:r>
          </w:p>
        </w:tc>
        <w:tc>
          <w:tcPr>
            <w:tcW w:w="66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60</w:t>
            </w:r>
          </w:p>
        </w:tc>
        <w:tc>
          <w:tcPr>
            <w:tcW w:w="634"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71</w:t>
            </w:r>
          </w:p>
        </w:tc>
        <w:tc>
          <w:tcPr>
            <w:tcW w:w="443" w:type="pct"/>
            <w:tcBorders>
              <w:top w:val="nil"/>
              <w:left w:val="nil"/>
              <w:bottom w:val="nil"/>
              <w:right w:val="nil"/>
            </w:tcBorders>
            <w:vAlign w:val="center"/>
          </w:tcPr>
          <w:p w:rsidR="00C0589D" w:rsidRPr="004E5276" w:rsidRDefault="00C0589D" w:rsidP="00B04A67">
            <w:pPr>
              <w:jc w:val="center"/>
              <w:rPr>
                <w:rFonts w:ascii="Cambria" w:hAnsi="Cambria"/>
                <w:sz w:val="18"/>
                <w:szCs w:val="18"/>
              </w:rPr>
            </w:pPr>
          </w:p>
        </w:tc>
      </w:tr>
      <w:tr w:rsidR="00C0589D" w:rsidRPr="004E5276" w:rsidTr="00C0589D">
        <w:trPr>
          <w:trHeight w:val="283"/>
        </w:trPr>
        <w:tc>
          <w:tcPr>
            <w:tcW w:w="920"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sz w:val="18"/>
                <w:szCs w:val="18"/>
              </w:rPr>
              <w:t> </w:t>
            </w:r>
          </w:p>
        </w:tc>
        <w:tc>
          <w:tcPr>
            <w:tcW w:w="878" w:type="pct"/>
            <w:tcBorders>
              <w:top w:val="nil"/>
              <w:left w:val="nil"/>
              <w:bottom w:val="single" w:sz="4" w:space="0" w:color="auto"/>
              <w:right w:val="nil"/>
            </w:tcBorders>
            <w:vAlign w:val="center"/>
          </w:tcPr>
          <w:p w:rsidR="00C0589D" w:rsidRPr="004E5276" w:rsidRDefault="00C0589D" w:rsidP="00B04A67">
            <w:pPr>
              <w:rPr>
                <w:rFonts w:ascii="Cambria" w:hAnsi="Cambria"/>
                <w:sz w:val="18"/>
                <w:szCs w:val="18"/>
              </w:rPr>
            </w:pPr>
          </w:p>
        </w:tc>
        <w:tc>
          <w:tcPr>
            <w:tcW w:w="690"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67"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92.03</w:t>
            </w:r>
          </w:p>
        </w:tc>
        <w:tc>
          <w:tcPr>
            <w:tcW w:w="668"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84.29</w:t>
            </w:r>
          </w:p>
        </w:tc>
        <w:tc>
          <w:tcPr>
            <w:tcW w:w="634"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86.35</w:t>
            </w:r>
          </w:p>
        </w:tc>
        <w:tc>
          <w:tcPr>
            <w:tcW w:w="443" w:type="pct"/>
            <w:tcBorders>
              <w:top w:val="nil"/>
              <w:left w:val="nil"/>
              <w:bottom w:val="single" w:sz="4" w:space="0" w:color="auto"/>
              <w:right w:val="nil"/>
            </w:tcBorders>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0.02</w:t>
            </w:r>
          </w:p>
        </w:tc>
      </w:tr>
    </w:tbl>
    <w:bookmarkEnd w:id="0"/>
    <w:bookmarkEnd w:id="1"/>
    <w:p w:rsidR="00C0589D" w:rsidRPr="00C0589D" w:rsidRDefault="00C0589D" w:rsidP="00C0589D">
      <w:pPr>
        <w:spacing w:before="60" w:after="120"/>
        <w:jc w:val="both"/>
        <w:rPr>
          <w:rFonts w:ascii="Cambria" w:hAnsi="Cambria"/>
          <w:sz w:val="16"/>
          <w:szCs w:val="18"/>
        </w:rPr>
      </w:pPr>
      <w:r w:rsidRPr="00C0589D">
        <w:rPr>
          <w:rFonts w:ascii="Cambria" w:hAnsi="Cambria"/>
          <w:sz w:val="16"/>
          <w:szCs w:val="18"/>
        </w:rPr>
        <w:t xml:space="preserve">BB: Broiler breeders. </w:t>
      </w:r>
      <w:r w:rsidRPr="00C0589D">
        <w:rPr>
          <w:rFonts w:ascii="Cambria" w:hAnsi="Cambria"/>
          <w:sz w:val="16"/>
          <w:szCs w:val="18"/>
          <w:vertAlign w:val="superscript"/>
        </w:rPr>
        <w:t>a</w:t>
      </w:r>
      <w:r w:rsidRPr="00C0589D">
        <w:rPr>
          <w:rFonts w:ascii="Cambria" w:hAnsi="Cambria"/>
          <w:sz w:val="16"/>
          <w:szCs w:val="18"/>
        </w:rPr>
        <w:t>Total includes both broiler and broiler breeder animals, N/A: No data were available, "%" rep</w:t>
      </w:r>
      <w:r>
        <w:rPr>
          <w:rFonts w:ascii="Cambria" w:hAnsi="Cambria"/>
          <w:sz w:val="16"/>
          <w:szCs w:val="18"/>
        </w:rPr>
        <w:t>resents percent seropositivity.</w:t>
      </w:r>
    </w:p>
    <w:p w:rsidR="00C0589D" w:rsidRDefault="00C0589D" w:rsidP="00C0589D">
      <w:pPr>
        <w:spacing w:before="60" w:after="60"/>
        <w:jc w:val="both"/>
        <w:rPr>
          <w:rFonts w:ascii="Cambria" w:hAnsi="Cambria"/>
          <w:sz w:val="18"/>
          <w:szCs w:val="18"/>
        </w:rPr>
        <w:sectPr w:rsidR="00C0589D" w:rsidSect="00C0589D">
          <w:type w:val="continuous"/>
          <w:pgSz w:w="11906" w:h="16838"/>
          <w:pgMar w:top="1134" w:right="1134" w:bottom="1134" w:left="1134" w:header="709" w:footer="709" w:gutter="0"/>
          <w:cols w:space="567"/>
          <w:docGrid w:linePitch="360"/>
        </w:sectPr>
      </w:pPr>
    </w:p>
    <w:p w:rsidR="00A35B9F" w:rsidRDefault="00A35B9F" w:rsidP="00C0589D">
      <w:pPr>
        <w:spacing w:before="60" w:after="60"/>
        <w:jc w:val="both"/>
        <w:rPr>
          <w:rFonts w:ascii="Cambria" w:hAnsi="Cambria"/>
          <w:sz w:val="18"/>
          <w:szCs w:val="18"/>
        </w:rPr>
      </w:pPr>
      <w:r w:rsidRPr="004E5276">
        <w:rPr>
          <w:rFonts w:ascii="Cambria" w:hAnsi="Cambria"/>
          <w:sz w:val="18"/>
          <w:szCs w:val="18"/>
        </w:rPr>
        <w:lastRenderedPageBreak/>
        <w:t>The seropositivity rates were comparable to those reported previously by Erol and Şengül (2012) in non-vaccinated chickens under natural conditions in the Ege province but higher than those reported by Çarlı et al. (1992) and Akalın and Ergün (1995). The health status and production traits in animals included in this study were not investigated. Therefore, it was not possible to determine effects of the infection on productivity traits and economic losses. However, results from the current as well as previous studies suggest that ARV infection could be causing significant economic losses in poultry, a significant food source in Turkey.</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Comparison of the results from vaccinated vs. </w:t>
      </w:r>
      <w:r w:rsidR="00F92759">
        <w:rPr>
          <w:rFonts w:ascii="Cambria" w:hAnsi="Cambria"/>
          <w:sz w:val="18"/>
          <w:szCs w:val="18"/>
        </w:rPr>
        <w:t>non-vaccinated</w:t>
      </w:r>
      <w:r w:rsidRPr="004E5276">
        <w:rPr>
          <w:rFonts w:ascii="Cambria" w:hAnsi="Cambria"/>
          <w:sz w:val="18"/>
          <w:szCs w:val="18"/>
        </w:rPr>
        <w:t xml:space="preserve"> animals is presented in Table 2. When broiler chickens in Balikesir were considered, seropositiy was higher in </w:t>
      </w:r>
      <w:r w:rsidR="00F92759">
        <w:rPr>
          <w:rFonts w:ascii="Cambria" w:hAnsi="Cambria"/>
          <w:sz w:val="18"/>
          <w:szCs w:val="18"/>
        </w:rPr>
        <w:t>non-vaccinated</w:t>
      </w:r>
      <w:r w:rsidRPr="004E5276">
        <w:rPr>
          <w:rFonts w:ascii="Cambria" w:hAnsi="Cambria"/>
          <w:sz w:val="18"/>
          <w:szCs w:val="18"/>
        </w:rPr>
        <w:t xml:space="preserve"> than the vaccinated animals (92.03% vs 78%, P&lt;0.001). However, seropositivity in vaccinated and </w:t>
      </w:r>
      <w:r w:rsidR="00F92759">
        <w:rPr>
          <w:rFonts w:ascii="Cambria" w:hAnsi="Cambria"/>
          <w:sz w:val="18"/>
          <w:szCs w:val="18"/>
        </w:rPr>
        <w:t>non-vaccinated</w:t>
      </w:r>
      <w:r w:rsidRPr="004E5276">
        <w:rPr>
          <w:rFonts w:ascii="Cambria" w:hAnsi="Cambria"/>
          <w:sz w:val="18"/>
          <w:szCs w:val="18"/>
        </w:rPr>
        <w:t xml:space="preserve"> animals were similar among broiler breeder chickens in the Bolu province (93% vs. 89.71%, P=0.35). These results suggest that seropositivity in the breeder broiler chickens was not influenced by vaccination. The reason for this observation could be that the natural infections are common in the region and the naturally produced antibodies might have neutralized the vaccine virus or that there are multiple serotypes of the virus in the region.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The results of this study also show that antibody levels in </w:t>
      </w:r>
      <w:r w:rsidR="00F92759">
        <w:rPr>
          <w:rFonts w:ascii="Cambria" w:hAnsi="Cambria"/>
          <w:sz w:val="18"/>
          <w:szCs w:val="18"/>
        </w:rPr>
        <w:t>non-vaccinated</w:t>
      </w:r>
      <w:r w:rsidRPr="004E5276">
        <w:rPr>
          <w:rFonts w:ascii="Cambria" w:hAnsi="Cambria"/>
          <w:sz w:val="18"/>
          <w:szCs w:val="18"/>
        </w:rPr>
        <w:t xml:space="preserve"> animals could be higher than vaccinated animals. Possible reasons for this observation could be </w:t>
      </w:r>
      <w:r w:rsidRPr="004E5276">
        <w:rPr>
          <w:rFonts w:ascii="Cambria" w:hAnsi="Cambria"/>
          <w:sz w:val="18"/>
          <w:szCs w:val="18"/>
        </w:rPr>
        <w:lastRenderedPageBreak/>
        <w:t xml:space="preserve">that the virus that is prevalent in the region is virulent or that the ARV infection causes immunosuppresion against the vaccine virus resulting in insufficient humoral response. The similar seropositivity in the vaccinated and </w:t>
      </w:r>
      <w:r w:rsidR="00F92759">
        <w:rPr>
          <w:rFonts w:ascii="Cambria" w:hAnsi="Cambria"/>
          <w:sz w:val="18"/>
          <w:szCs w:val="18"/>
        </w:rPr>
        <w:t>non-vaccinated</w:t>
      </w:r>
      <w:r w:rsidRPr="004E5276">
        <w:rPr>
          <w:rFonts w:ascii="Cambria" w:hAnsi="Cambria"/>
          <w:sz w:val="18"/>
          <w:szCs w:val="18"/>
        </w:rPr>
        <w:t xml:space="preserve"> chickens suggest that vaccination programs in Turkey may not have been administered regularly.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Seropositivity in broiler and broiler breeder chickens are compared in Table 3. Seropositivity was not different in broiler and broiler breeder chickens when vaccinated animals in Balikesir were considered (78% vs. 80%, P=0.69). However, seropositivy was higher in broiler breeder than the broiler chickens when </w:t>
      </w:r>
      <w:r w:rsidR="00F92759">
        <w:rPr>
          <w:rFonts w:ascii="Cambria" w:hAnsi="Cambria"/>
          <w:sz w:val="18"/>
          <w:szCs w:val="18"/>
        </w:rPr>
        <w:t>non-vaccinated</w:t>
      </w:r>
      <w:r w:rsidRPr="004E5276">
        <w:rPr>
          <w:rFonts w:ascii="Cambria" w:hAnsi="Cambria"/>
          <w:sz w:val="18"/>
          <w:szCs w:val="18"/>
        </w:rPr>
        <w:t xml:space="preserve"> animals in Bolu were considered (89.71% vs. 78.09%, P&lt;0.01). When data from all animals were considered, broiler breeder chickens had higher seropositivity than the broiler chickens (86.5% vs 78%, P&lt;0.03). However, the difference between broiler and broiler breeder animals was less (89.71% vs. 84.18%, P=0.07).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The mean antibody titers have been presented in Table 4. </w:t>
      </w:r>
      <w:r>
        <w:rPr>
          <w:rFonts w:ascii="Cambria" w:hAnsi="Cambria"/>
          <w:sz w:val="18"/>
          <w:szCs w:val="18"/>
        </w:rPr>
        <w:t>It was</w:t>
      </w:r>
      <w:r w:rsidRPr="004E5276">
        <w:rPr>
          <w:rFonts w:ascii="Cambria" w:hAnsi="Cambria"/>
          <w:sz w:val="18"/>
          <w:szCs w:val="18"/>
        </w:rPr>
        <w:t xml:space="preserve"> first compared vaccinated vs. </w:t>
      </w:r>
      <w:r w:rsidR="00F92759">
        <w:rPr>
          <w:rFonts w:ascii="Cambria" w:hAnsi="Cambria"/>
          <w:sz w:val="18"/>
          <w:szCs w:val="18"/>
        </w:rPr>
        <w:t>non-vaccinated</w:t>
      </w:r>
      <w:r w:rsidRPr="004E5276">
        <w:rPr>
          <w:rFonts w:ascii="Cambria" w:hAnsi="Cambria"/>
          <w:sz w:val="18"/>
          <w:szCs w:val="18"/>
        </w:rPr>
        <w:t xml:space="preserve"> animals. </w:t>
      </w:r>
      <w:r w:rsidR="00F92759">
        <w:rPr>
          <w:rFonts w:ascii="Cambria" w:hAnsi="Cambria"/>
          <w:sz w:val="18"/>
          <w:szCs w:val="18"/>
        </w:rPr>
        <w:t>Non-vaccinated</w:t>
      </w:r>
      <w:r w:rsidRPr="004E5276">
        <w:rPr>
          <w:rFonts w:ascii="Cambria" w:hAnsi="Cambria"/>
          <w:sz w:val="18"/>
          <w:szCs w:val="18"/>
        </w:rPr>
        <w:t xml:space="preserve"> broilers had higher antibody titers than the vaccinated broilers in Balıkesir province (</w:t>
      </w:r>
      <w:r w:rsidRPr="004E5276">
        <w:rPr>
          <w:rFonts w:ascii="Cambria" w:hAnsi="Cambria"/>
          <w:color w:val="000000"/>
          <w:sz w:val="18"/>
          <w:szCs w:val="18"/>
        </w:rPr>
        <w:t>3369.3±156.36 vs. 4613.4±830.51</w:t>
      </w:r>
      <w:r w:rsidRPr="004E5276">
        <w:rPr>
          <w:rFonts w:ascii="Cambria" w:hAnsi="Cambria"/>
          <w:sz w:val="18"/>
          <w:szCs w:val="18"/>
        </w:rPr>
        <w:t xml:space="preserve">),  although the difference was statsitically insignificant (P&gt;0.05). The high antibody titers in </w:t>
      </w:r>
      <w:r w:rsidR="00F92759">
        <w:rPr>
          <w:rFonts w:ascii="Cambria" w:hAnsi="Cambria"/>
          <w:sz w:val="18"/>
          <w:szCs w:val="18"/>
        </w:rPr>
        <w:t>non-vaccinated</w:t>
      </w:r>
      <w:r w:rsidRPr="004E5276">
        <w:rPr>
          <w:rFonts w:ascii="Cambria" w:hAnsi="Cambria"/>
          <w:sz w:val="18"/>
          <w:szCs w:val="18"/>
        </w:rPr>
        <w:t xml:space="preserve"> animals suggest that the vaccination programs are not administered regularly in this region. Mutlu and Yiğit (1997) reported that there were many different antigens isolated from Turkey and </w:t>
      </w:r>
      <w:r w:rsidRPr="004E5276">
        <w:rPr>
          <w:rFonts w:ascii="Cambria" w:hAnsi="Cambria"/>
          <w:sz w:val="18"/>
          <w:szCs w:val="18"/>
        </w:rPr>
        <w:lastRenderedPageBreak/>
        <w:t>that the S1133 serotype used in vaccines was not related to some of those antigens. The effectiveness of vaccines against Reoviruses are not well known because of their large antigenic differences.</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We then compared broiler vs. broiler breeder chickens from the same province. The antibody titers between broiler and broiler breeder chickens were similar in vaccinated animals in Balikesir (</w:t>
      </w:r>
      <w:r w:rsidRPr="004E5276">
        <w:rPr>
          <w:rFonts w:ascii="Cambria" w:hAnsi="Cambria"/>
          <w:color w:val="000000"/>
          <w:sz w:val="18"/>
          <w:szCs w:val="18"/>
        </w:rPr>
        <w:t>3369.3±156.36</w:t>
      </w:r>
      <w:r w:rsidRPr="004E5276">
        <w:rPr>
          <w:rFonts w:ascii="Cambria" w:hAnsi="Cambria"/>
          <w:sz w:val="18"/>
          <w:szCs w:val="18"/>
        </w:rPr>
        <w:t xml:space="preserve"> in broiler and </w:t>
      </w:r>
      <w:r w:rsidRPr="004E5276">
        <w:rPr>
          <w:rFonts w:ascii="Cambria" w:hAnsi="Cambria"/>
          <w:color w:val="000000"/>
          <w:sz w:val="18"/>
          <w:szCs w:val="18"/>
        </w:rPr>
        <w:t>3895.2±255.29</w:t>
      </w:r>
      <w:r w:rsidRPr="004E5276">
        <w:rPr>
          <w:rFonts w:ascii="Cambria" w:hAnsi="Cambria"/>
          <w:sz w:val="18"/>
          <w:szCs w:val="18"/>
        </w:rPr>
        <w:t xml:space="preserve"> in broiler breeder chickens). However, broiler breeder chickens had higher titers than the broiler chickens when </w:t>
      </w:r>
      <w:r w:rsidR="00F92759">
        <w:rPr>
          <w:rFonts w:ascii="Cambria" w:hAnsi="Cambria"/>
          <w:sz w:val="18"/>
          <w:szCs w:val="18"/>
        </w:rPr>
        <w:t>non-vaccinated</w:t>
      </w:r>
      <w:r w:rsidRPr="004E5276">
        <w:rPr>
          <w:rFonts w:ascii="Cambria" w:hAnsi="Cambria"/>
          <w:sz w:val="18"/>
          <w:szCs w:val="18"/>
        </w:rPr>
        <w:t xml:space="preserve"> animals in Bolu were considered (</w:t>
      </w:r>
      <w:r w:rsidRPr="004E5276">
        <w:rPr>
          <w:rFonts w:ascii="Cambria" w:hAnsi="Cambria"/>
          <w:color w:val="000000"/>
          <w:sz w:val="18"/>
          <w:szCs w:val="18"/>
        </w:rPr>
        <w:t>5110.6±218.30</w:t>
      </w:r>
      <w:r w:rsidRPr="004E5276">
        <w:rPr>
          <w:rFonts w:ascii="Cambria" w:hAnsi="Cambria"/>
          <w:sz w:val="18"/>
          <w:szCs w:val="18"/>
        </w:rPr>
        <w:t xml:space="preserve"> vs. </w:t>
      </w:r>
      <w:r w:rsidRPr="004E5276">
        <w:rPr>
          <w:rFonts w:ascii="Cambria" w:hAnsi="Cambria"/>
          <w:color w:val="000000"/>
          <w:sz w:val="18"/>
          <w:szCs w:val="18"/>
        </w:rPr>
        <w:t>3287.0±180.47</w:t>
      </w:r>
      <w:r w:rsidRPr="004E5276">
        <w:rPr>
          <w:rFonts w:ascii="Cambria" w:hAnsi="Cambria"/>
          <w:sz w:val="18"/>
          <w:szCs w:val="18"/>
        </w:rPr>
        <w:t xml:space="preserve">).  </w:t>
      </w:r>
    </w:p>
    <w:p w:rsidR="00C0589D" w:rsidRPr="004E5276" w:rsidRDefault="00C0589D" w:rsidP="00C0589D">
      <w:pPr>
        <w:spacing w:before="60" w:after="60"/>
        <w:jc w:val="both"/>
        <w:rPr>
          <w:rFonts w:ascii="Cambria" w:hAnsi="Cambria"/>
          <w:sz w:val="18"/>
          <w:szCs w:val="18"/>
        </w:rPr>
      </w:pPr>
      <w:r w:rsidRPr="004E5276">
        <w:rPr>
          <w:rFonts w:ascii="Cambria" w:hAnsi="Cambria"/>
          <w:sz w:val="18"/>
          <w:szCs w:val="18"/>
        </w:rPr>
        <w:t xml:space="preserve">These results from Bolu province are in agreement with Erol and Şengül (2012) who reported higher infection rates in non-vaccinated broiler breeder than non-vaccinated broiler chickens. The authors also reported that the infection in broiler breeders are commonly subclinical. Our results suggest that subclinical infection in breeder chickens could be inducing long-term antibody production in these animals. In addition, it is possible that the broiler breeders are the main source of infection and, therefore, should be targeted in the initial stages of vacciation programs aimed at combatting the infection. </w:t>
      </w:r>
    </w:p>
    <w:p w:rsidR="00C0589D" w:rsidRDefault="00C0589D" w:rsidP="00C0589D">
      <w:pPr>
        <w:spacing w:before="60" w:after="60"/>
        <w:jc w:val="both"/>
        <w:rPr>
          <w:rFonts w:ascii="Cambria" w:hAnsi="Cambria"/>
          <w:sz w:val="18"/>
          <w:szCs w:val="18"/>
        </w:rPr>
      </w:pPr>
      <w:r w:rsidRPr="004E5276">
        <w:rPr>
          <w:rFonts w:ascii="Cambria" w:hAnsi="Cambria"/>
          <w:sz w:val="18"/>
          <w:szCs w:val="18"/>
        </w:rPr>
        <w:t xml:space="preserve">Mean antibody titers in the vaccinated and </w:t>
      </w:r>
      <w:r w:rsidR="00F92759">
        <w:rPr>
          <w:rFonts w:ascii="Cambria" w:hAnsi="Cambria"/>
          <w:sz w:val="18"/>
          <w:szCs w:val="18"/>
        </w:rPr>
        <w:t>non-vaccinated</w:t>
      </w:r>
      <w:r w:rsidRPr="004E5276">
        <w:rPr>
          <w:rFonts w:ascii="Cambria" w:hAnsi="Cambria"/>
          <w:sz w:val="18"/>
          <w:szCs w:val="18"/>
        </w:rPr>
        <w:t xml:space="preserve"> broiler chickens were </w:t>
      </w:r>
      <w:r w:rsidRPr="004E5276">
        <w:rPr>
          <w:rFonts w:ascii="Cambria" w:hAnsi="Cambria"/>
          <w:color w:val="000000"/>
          <w:sz w:val="18"/>
          <w:szCs w:val="18"/>
        </w:rPr>
        <w:t>3369.3±156.36</w:t>
      </w:r>
      <w:r w:rsidRPr="004E5276">
        <w:rPr>
          <w:rFonts w:ascii="Cambria" w:hAnsi="Cambria"/>
          <w:sz w:val="18"/>
          <w:szCs w:val="18"/>
        </w:rPr>
        <w:t xml:space="preserve"> and </w:t>
      </w:r>
      <w:r w:rsidRPr="004E5276">
        <w:rPr>
          <w:rFonts w:ascii="Cambria" w:hAnsi="Cambria"/>
          <w:color w:val="000000"/>
          <w:sz w:val="18"/>
          <w:szCs w:val="18"/>
        </w:rPr>
        <w:t>3866.3±377.74</w:t>
      </w:r>
      <w:r w:rsidRPr="004E5276">
        <w:rPr>
          <w:rFonts w:ascii="Cambria" w:hAnsi="Cambria"/>
          <w:sz w:val="18"/>
          <w:szCs w:val="18"/>
        </w:rPr>
        <w:t xml:space="preserve">, respectively. These titers were </w:t>
      </w:r>
      <w:r w:rsidRPr="004E5276">
        <w:rPr>
          <w:rFonts w:ascii="Cambria" w:hAnsi="Cambria"/>
          <w:color w:val="000000"/>
          <w:sz w:val="18"/>
          <w:szCs w:val="18"/>
        </w:rPr>
        <w:t>4601.2±229.95 and 5110.6±218.30</w:t>
      </w:r>
      <w:r w:rsidRPr="004E5276">
        <w:rPr>
          <w:rFonts w:ascii="Cambria" w:hAnsi="Cambria"/>
          <w:sz w:val="18"/>
          <w:szCs w:val="18"/>
        </w:rPr>
        <w:t xml:space="preserve">, respectively, in broiler breeder chickens. The variation coefficients in vaccinated and </w:t>
      </w:r>
      <w:r w:rsidR="00F92759">
        <w:rPr>
          <w:rFonts w:ascii="Cambria" w:hAnsi="Cambria"/>
          <w:sz w:val="18"/>
          <w:szCs w:val="18"/>
        </w:rPr>
        <w:t>non-vaccinated</w:t>
      </w:r>
      <w:r w:rsidRPr="004E5276">
        <w:rPr>
          <w:rFonts w:ascii="Cambria" w:hAnsi="Cambria"/>
          <w:sz w:val="18"/>
          <w:szCs w:val="18"/>
        </w:rPr>
        <w:t xml:space="preserve"> broiler chickens varied between 46% and 91% in broiler chickens and 29% and 67% in broiler breeder </w:t>
      </w:r>
      <w:r w:rsidRPr="004E5276">
        <w:rPr>
          <w:rFonts w:ascii="Cambria" w:hAnsi="Cambria"/>
          <w:sz w:val="18"/>
          <w:szCs w:val="18"/>
        </w:rPr>
        <w:lastRenderedPageBreak/>
        <w:t xml:space="preserve">chickens. These results suggest that antibody titers vary greatly in vaccinated and </w:t>
      </w:r>
      <w:r w:rsidR="00F92759">
        <w:rPr>
          <w:rFonts w:ascii="Cambria" w:hAnsi="Cambria"/>
          <w:sz w:val="18"/>
          <w:szCs w:val="18"/>
        </w:rPr>
        <w:t>non-vaccinated</w:t>
      </w:r>
      <w:r w:rsidRPr="004E5276">
        <w:rPr>
          <w:rFonts w:ascii="Cambria" w:hAnsi="Cambria"/>
          <w:sz w:val="18"/>
          <w:szCs w:val="18"/>
        </w:rPr>
        <w:t xml:space="preserve"> animals.</w:t>
      </w:r>
      <w:r>
        <w:rPr>
          <w:rFonts w:ascii="Cambria" w:hAnsi="Cambria"/>
          <w:sz w:val="18"/>
          <w:szCs w:val="18"/>
        </w:rPr>
        <w:t xml:space="preserve"> </w:t>
      </w:r>
    </w:p>
    <w:p w:rsidR="00C0589D" w:rsidRPr="00DC5367" w:rsidRDefault="00C0589D" w:rsidP="00C0589D">
      <w:pPr>
        <w:pBdr>
          <w:top w:val="single" w:sz="4" w:space="1" w:color="auto"/>
        </w:pBdr>
        <w:spacing w:before="240" w:after="60"/>
        <w:jc w:val="both"/>
        <w:rPr>
          <w:rFonts w:ascii="Cambria" w:eastAsia="Californian FB" w:hAnsi="Cambria"/>
          <w:b/>
          <w:bCs/>
          <w:sz w:val="20"/>
          <w:szCs w:val="18"/>
        </w:rPr>
      </w:pPr>
      <w:r w:rsidRPr="00DC5367">
        <w:rPr>
          <w:rFonts w:ascii="Cambria" w:eastAsia="Californian FB" w:hAnsi="Cambria"/>
          <w:b/>
          <w:bCs/>
          <w:sz w:val="20"/>
          <w:szCs w:val="18"/>
        </w:rPr>
        <w:t>CONCLUSION</w:t>
      </w:r>
    </w:p>
    <w:p w:rsidR="008868A5" w:rsidRDefault="00C0589D" w:rsidP="00C0589D">
      <w:pPr>
        <w:spacing w:before="120" w:after="60"/>
        <w:jc w:val="both"/>
        <w:rPr>
          <w:rFonts w:ascii="Cambria" w:hAnsi="Cambria"/>
          <w:sz w:val="18"/>
          <w:szCs w:val="18"/>
        </w:rPr>
      </w:pPr>
      <w:r w:rsidRPr="004E5276">
        <w:rPr>
          <w:rFonts w:ascii="Cambria" w:hAnsi="Cambria"/>
          <w:sz w:val="18"/>
          <w:szCs w:val="18"/>
        </w:rPr>
        <w:t>The results of this study suggest that ARV infections are very common in the Balikesir and Bolu provinces, the two main poultry breeding sites in Turkey. The especially high antibody titers detected in broiler breeder chickens used as a resource in poultry breeding suggest that the infection might be present subclinically in this group of animals and vaccination programs have not been regularly administered. Therefore, broiler breeder chickens should be prioritized in programs aimed at combatting the infections. In addition, virological and molecular epidemiological studies to characterize the ARV infections should be conducted to help create and regularly administer vaccination programs.</w:t>
      </w:r>
    </w:p>
    <w:p w:rsidR="00576BB3" w:rsidRPr="00DC5367" w:rsidRDefault="00576BB3" w:rsidP="00576BB3">
      <w:pPr>
        <w:pBdr>
          <w:top w:val="single" w:sz="4" w:space="1" w:color="auto"/>
        </w:pBdr>
        <w:shd w:val="clear" w:color="auto" w:fill="FFFFFF"/>
        <w:spacing w:before="240" w:after="120"/>
        <w:jc w:val="both"/>
        <w:rPr>
          <w:rFonts w:ascii="Cambria" w:hAnsi="Cambria"/>
          <w:b/>
          <w:color w:val="000000"/>
          <w:sz w:val="20"/>
          <w:szCs w:val="18"/>
        </w:rPr>
      </w:pPr>
      <w:r w:rsidRPr="00DC5367">
        <w:rPr>
          <w:rFonts w:ascii="Cambria" w:hAnsi="Cambria"/>
          <w:b/>
          <w:bCs/>
          <w:sz w:val="20"/>
          <w:szCs w:val="18"/>
        </w:rPr>
        <w:t>ACKNOWLEDGEMENT</w:t>
      </w:r>
    </w:p>
    <w:p w:rsidR="00576BB3" w:rsidRPr="00DC5367" w:rsidRDefault="00576BB3" w:rsidP="00576BB3">
      <w:pPr>
        <w:spacing w:before="60" w:after="60"/>
        <w:jc w:val="both"/>
        <w:rPr>
          <w:rFonts w:ascii="Cambria" w:hAnsi="Cambria"/>
          <w:sz w:val="18"/>
          <w:szCs w:val="18"/>
        </w:rPr>
      </w:pPr>
      <w:r w:rsidRPr="00DC5367">
        <w:rPr>
          <w:rFonts w:ascii="Cambria" w:hAnsi="Cambria"/>
          <w:sz w:val="18"/>
          <w:szCs w:val="18"/>
        </w:rPr>
        <w:t xml:space="preserve">The authors extended thanks to </w:t>
      </w:r>
      <w:r w:rsidRPr="004E5276">
        <w:rPr>
          <w:rFonts w:ascii="Cambria" w:hAnsi="Cambria"/>
          <w:sz w:val="18"/>
          <w:szCs w:val="18"/>
        </w:rPr>
        <w:t xml:space="preserve">Assoc. Prof. Dr. H. Değer ORAL TOPLU for her help </w:t>
      </w:r>
      <w:r w:rsidRPr="004E5276">
        <w:rPr>
          <w:rFonts w:ascii="Cambria" w:hAnsi="Cambria"/>
          <w:sz w:val="18"/>
          <w:szCs w:val="18"/>
          <w:lang w:val="en-US"/>
        </w:rPr>
        <w:t>i</w:t>
      </w:r>
      <w:r w:rsidRPr="004E5276">
        <w:rPr>
          <w:rFonts w:ascii="Cambria" w:hAnsi="Cambria"/>
          <w:sz w:val="18"/>
          <w:szCs w:val="18"/>
        </w:rPr>
        <w:t>n statistical analyses.</w:t>
      </w:r>
      <w:r>
        <w:rPr>
          <w:rFonts w:ascii="Cambria" w:hAnsi="Cambria"/>
          <w:sz w:val="18"/>
          <w:szCs w:val="18"/>
        </w:rPr>
        <w:t xml:space="preserve"> This study </w:t>
      </w:r>
      <w:r w:rsidRPr="004E5276">
        <w:rPr>
          <w:rFonts w:ascii="Cambria" w:hAnsi="Cambria"/>
          <w:sz w:val="18"/>
          <w:szCs w:val="18"/>
        </w:rPr>
        <w:t>supported by Scientific Research Foundation of Adnan Menderes University (Project Number VTF-12031).</w:t>
      </w:r>
      <w:r>
        <w:rPr>
          <w:rFonts w:ascii="Cambria" w:hAnsi="Cambria"/>
          <w:sz w:val="18"/>
          <w:szCs w:val="18"/>
        </w:rPr>
        <w:t xml:space="preserve"> </w:t>
      </w:r>
      <w:r w:rsidRPr="004E5276">
        <w:rPr>
          <w:rFonts w:ascii="Cambria" w:hAnsi="Cambria"/>
          <w:sz w:val="18"/>
          <w:szCs w:val="18"/>
        </w:rPr>
        <w:t>Th</w:t>
      </w:r>
      <w:r>
        <w:rPr>
          <w:rFonts w:ascii="Cambria" w:hAnsi="Cambria"/>
          <w:sz w:val="18"/>
          <w:szCs w:val="18"/>
        </w:rPr>
        <w:t>e</w:t>
      </w:r>
      <w:r w:rsidRPr="004E5276">
        <w:rPr>
          <w:rFonts w:ascii="Cambria" w:hAnsi="Cambria"/>
          <w:sz w:val="18"/>
          <w:szCs w:val="18"/>
        </w:rPr>
        <w:t xml:space="preserve"> study was </w:t>
      </w:r>
      <w:r>
        <w:rPr>
          <w:rFonts w:ascii="Cambria" w:hAnsi="Cambria"/>
          <w:sz w:val="18"/>
          <w:szCs w:val="18"/>
        </w:rPr>
        <w:t xml:space="preserve">also </w:t>
      </w:r>
      <w:r w:rsidRPr="004E5276">
        <w:rPr>
          <w:rFonts w:ascii="Cambria" w:hAnsi="Cambria"/>
          <w:sz w:val="18"/>
          <w:szCs w:val="18"/>
        </w:rPr>
        <w:t>approved by the Animal Ethical Committee of the Adnan Menderes University (Approval No: B.30.2.ADÜ.0.00.00.00/050.04/2011/039).</w:t>
      </w:r>
    </w:p>
    <w:p w:rsidR="00576BB3" w:rsidRPr="00C0589D" w:rsidRDefault="00576BB3" w:rsidP="00C0589D">
      <w:pPr>
        <w:spacing w:before="120" w:after="60"/>
        <w:jc w:val="both"/>
        <w:rPr>
          <w:rFonts w:ascii="Cambria" w:hAnsi="Cambria"/>
          <w:sz w:val="20"/>
          <w:szCs w:val="18"/>
        </w:rPr>
      </w:pPr>
    </w:p>
    <w:p w:rsidR="008868A5" w:rsidRPr="00DC5367" w:rsidRDefault="008868A5" w:rsidP="00447240">
      <w:pPr>
        <w:spacing w:before="60" w:after="60"/>
        <w:rPr>
          <w:rFonts w:ascii="Cambria" w:hAnsi="Cambria"/>
          <w:b/>
          <w:sz w:val="20"/>
          <w:szCs w:val="20"/>
        </w:rPr>
        <w:sectPr w:rsidR="008868A5" w:rsidRPr="00DC5367" w:rsidSect="00F97543">
          <w:type w:val="continuous"/>
          <w:pgSz w:w="11906" w:h="16838"/>
          <w:pgMar w:top="1134" w:right="1134" w:bottom="1134" w:left="1134" w:header="709" w:footer="709" w:gutter="0"/>
          <w:cols w:num="2" w:space="567"/>
          <w:docGrid w:linePitch="360"/>
        </w:sectPr>
      </w:pPr>
    </w:p>
    <w:p w:rsidR="00C0589D" w:rsidRPr="004E5276" w:rsidRDefault="00C0589D" w:rsidP="00C0589D">
      <w:pPr>
        <w:spacing w:before="60" w:after="60"/>
        <w:jc w:val="both"/>
        <w:rPr>
          <w:rFonts w:ascii="Cambria" w:hAnsi="Cambria"/>
          <w:b/>
          <w:sz w:val="18"/>
          <w:szCs w:val="18"/>
        </w:rPr>
      </w:pPr>
    </w:p>
    <w:p w:rsidR="00C0589D" w:rsidRPr="004E5276" w:rsidRDefault="00C0589D" w:rsidP="00C0589D">
      <w:pPr>
        <w:spacing w:before="60" w:after="60"/>
        <w:jc w:val="both"/>
        <w:rPr>
          <w:rFonts w:ascii="Cambria" w:hAnsi="Cambria"/>
          <w:b/>
          <w:sz w:val="18"/>
          <w:szCs w:val="18"/>
        </w:rPr>
      </w:pPr>
      <w:r w:rsidRPr="004E5276">
        <w:rPr>
          <w:rFonts w:ascii="Cambria" w:hAnsi="Cambria"/>
          <w:b/>
          <w:sz w:val="18"/>
          <w:szCs w:val="18"/>
        </w:rPr>
        <w:t>Table 2.</w:t>
      </w:r>
      <w:r w:rsidRPr="004E5276">
        <w:rPr>
          <w:rFonts w:ascii="Cambria" w:hAnsi="Cambria"/>
          <w:sz w:val="18"/>
          <w:szCs w:val="18"/>
        </w:rPr>
        <w:t xml:space="preserve"> Results from the chi-square test performed to test for statistical differences between seropositivity rates of vaccinated and non-vacinated broiler and broiler breeders in Balıkesir and Bolu provinces</w:t>
      </w:r>
    </w:p>
    <w:tbl>
      <w:tblPr>
        <w:tblW w:w="9629" w:type="dxa"/>
        <w:tblInd w:w="108" w:type="dxa"/>
        <w:tblLayout w:type="fixed"/>
        <w:tblLook w:val="04A0" w:firstRow="1" w:lastRow="0" w:firstColumn="1" w:lastColumn="0" w:noHBand="0" w:noVBand="1"/>
      </w:tblPr>
      <w:tblGrid>
        <w:gridCol w:w="1700"/>
        <w:gridCol w:w="1277"/>
        <w:gridCol w:w="1146"/>
        <w:gridCol w:w="1595"/>
        <w:gridCol w:w="1885"/>
        <w:gridCol w:w="1105"/>
        <w:gridCol w:w="921"/>
      </w:tblGrid>
      <w:tr w:rsidR="00C0589D" w:rsidRPr="004E5276" w:rsidTr="00C0589D">
        <w:trPr>
          <w:trHeight w:val="284"/>
        </w:trPr>
        <w:tc>
          <w:tcPr>
            <w:tcW w:w="883" w:type="pct"/>
            <w:tcBorders>
              <w:top w:val="single" w:sz="4" w:space="0" w:color="auto"/>
              <w:left w:val="nil"/>
              <w:bottom w:val="single" w:sz="4" w:space="0" w:color="auto"/>
              <w:right w:val="nil"/>
            </w:tcBorders>
            <w:noWrap/>
            <w:vAlign w:val="center"/>
            <w:hideMark/>
          </w:tcPr>
          <w:p w:rsidR="00C0589D" w:rsidRPr="004E5276" w:rsidRDefault="00C0589D" w:rsidP="00B04A67">
            <w:pPr>
              <w:rPr>
                <w:rFonts w:ascii="Cambria" w:hAnsi="Cambria"/>
                <w:b/>
                <w:bCs/>
                <w:sz w:val="18"/>
                <w:szCs w:val="18"/>
              </w:rPr>
            </w:pPr>
            <w:r w:rsidRPr="004E5276">
              <w:rPr>
                <w:rFonts w:ascii="Cambria" w:hAnsi="Cambria"/>
                <w:b/>
                <w:bCs/>
                <w:sz w:val="18"/>
                <w:szCs w:val="18"/>
              </w:rPr>
              <w:t>Production type</w:t>
            </w:r>
          </w:p>
        </w:tc>
        <w:tc>
          <w:tcPr>
            <w:tcW w:w="663" w:type="pct"/>
            <w:tcBorders>
              <w:top w:val="single" w:sz="4" w:space="0" w:color="auto"/>
              <w:left w:val="nil"/>
              <w:bottom w:val="single" w:sz="4" w:space="0" w:color="auto"/>
              <w:right w:val="nil"/>
            </w:tcBorders>
            <w:noWrap/>
            <w:vAlign w:val="center"/>
            <w:hideMark/>
          </w:tcPr>
          <w:p w:rsidR="00C0589D" w:rsidRPr="004E5276" w:rsidRDefault="00C0589D" w:rsidP="00B04A67">
            <w:pPr>
              <w:rPr>
                <w:rFonts w:ascii="Cambria" w:hAnsi="Cambria"/>
                <w:b/>
                <w:bCs/>
                <w:sz w:val="18"/>
                <w:szCs w:val="18"/>
              </w:rPr>
            </w:pPr>
            <w:r w:rsidRPr="004E5276">
              <w:rPr>
                <w:rFonts w:ascii="Cambria" w:hAnsi="Cambria"/>
                <w:b/>
                <w:bCs/>
                <w:sz w:val="18"/>
                <w:szCs w:val="18"/>
              </w:rPr>
              <w:t>Province</w:t>
            </w:r>
          </w:p>
        </w:tc>
        <w:tc>
          <w:tcPr>
            <w:tcW w:w="595" w:type="pct"/>
            <w:tcBorders>
              <w:top w:val="single" w:sz="4" w:space="0" w:color="auto"/>
              <w:left w:val="nil"/>
              <w:bottom w:val="single" w:sz="4" w:space="0" w:color="auto"/>
              <w:right w:val="nil"/>
            </w:tcBorders>
            <w:noWrap/>
            <w:vAlign w:val="center"/>
            <w:hideMark/>
          </w:tcPr>
          <w:p w:rsidR="00C0589D" w:rsidRPr="004E5276" w:rsidRDefault="00C0589D" w:rsidP="00B04A67">
            <w:pPr>
              <w:jc w:val="center"/>
              <w:rPr>
                <w:rFonts w:ascii="Cambria" w:hAnsi="Cambria"/>
                <w:b/>
                <w:bCs/>
                <w:sz w:val="18"/>
                <w:szCs w:val="18"/>
              </w:rPr>
            </w:pPr>
          </w:p>
        </w:tc>
        <w:tc>
          <w:tcPr>
            <w:tcW w:w="828" w:type="pct"/>
            <w:tcBorders>
              <w:top w:val="single" w:sz="4" w:space="0" w:color="auto"/>
              <w:left w:val="nil"/>
              <w:bottom w:val="single" w:sz="4" w:space="0" w:color="auto"/>
              <w:right w:val="nil"/>
            </w:tcBorders>
            <w:noWrap/>
            <w:vAlign w:val="center"/>
            <w:hideMark/>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Vaccinated</w:t>
            </w:r>
          </w:p>
        </w:tc>
        <w:tc>
          <w:tcPr>
            <w:tcW w:w="979" w:type="pct"/>
            <w:tcBorders>
              <w:top w:val="single" w:sz="4" w:space="0" w:color="auto"/>
              <w:left w:val="nil"/>
              <w:bottom w:val="single" w:sz="4" w:space="0" w:color="auto"/>
              <w:right w:val="nil"/>
            </w:tcBorders>
            <w:noWrap/>
            <w:vAlign w:val="center"/>
            <w:hideMark/>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Non-vaccinated</w:t>
            </w:r>
          </w:p>
        </w:tc>
        <w:tc>
          <w:tcPr>
            <w:tcW w:w="574" w:type="pct"/>
            <w:tcBorders>
              <w:top w:val="single" w:sz="4" w:space="0" w:color="auto"/>
              <w:left w:val="nil"/>
              <w:bottom w:val="single" w:sz="4" w:space="0" w:color="auto"/>
              <w:right w:val="nil"/>
            </w:tcBorders>
            <w:noWrap/>
            <w:vAlign w:val="center"/>
            <w:hideMark/>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Total</w:t>
            </w:r>
          </w:p>
        </w:tc>
        <w:tc>
          <w:tcPr>
            <w:tcW w:w="478" w:type="pct"/>
            <w:tcBorders>
              <w:top w:val="single" w:sz="4" w:space="0" w:color="auto"/>
              <w:left w:val="nil"/>
              <w:bottom w:val="single" w:sz="4" w:space="0" w:color="auto"/>
              <w:right w:val="nil"/>
            </w:tcBorders>
            <w:noWrap/>
            <w:vAlign w:val="center"/>
            <w:hideMark/>
          </w:tcPr>
          <w:p w:rsidR="00C0589D" w:rsidRPr="004E5276" w:rsidRDefault="00C0589D" w:rsidP="00B04A67">
            <w:pPr>
              <w:jc w:val="center"/>
              <w:rPr>
                <w:rFonts w:ascii="Cambria" w:hAnsi="Cambria"/>
                <w:b/>
                <w:i/>
                <w:iCs/>
                <w:sz w:val="18"/>
                <w:szCs w:val="18"/>
              </w:rPr>
            </w:pPr>
            <w:r w:rsidRPr="004E5276">
              <w:rPr>
                <w:rFonts w:ascii="Cambria" w:hAnsi="Cambria"/>
                <w:b/>
                <w:i/>
                <w:iCs/>
                <w:sz w:val="18"/>
                <w:szCs w:val="18"/>
              </w:rPr>
              <w:t>P</w:t>
            </w:r>
          </w:p>
        </w:tc>
      </w:tr>
      <w:tr w:rsidR="00C0589D" w:rsidRPr="004E5276" w:rsidTr="00C0589D">
        <w:trPr>
          <w:trHeight w:val="284"/>
        </w:trPr>
        <w:tc>
          <w:tcPr>
            <w:tcW w:w="883" w:type="pct"/>
            <w:tcBorders>
              <w:top w:val="single" w:sz="4" w:space="0" w:color="auto"/>
              <w:left w:val="nil"/>
              <w:bottom w:val="nil"/>
              <w:right w:val="nil"/>
            </w:tcBorders>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Broiler</w:t>
            </w:r>
          </w:p>
        </w:tc>
        <w:tc>
          <w:tcPr>
            <w:tcW w:w="663" w:type="pct"/>
            <w:tcBorders>
              <w:top w:val="single" w:sz="4" w:space="0" w:color="auto"/>
              <w:left w:val="nil"/>
              <w:bottom w:val="nil"/>
              <w:right w:val="nil"/>
            </w:tcBorders>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Balikesir</w:t>
            </w:r>
          </w:p>
        </w:tc>
        <w:tc>
          <w:tcPr>
            <w:tcW w:w="595" w:type="pct"/>
            <w:tcBorders>
              <w:top w:val="single" w:sz="4" w:space="0" w:color="auto"/>
              <w:left w:val="nil"/>
              <w:bottom w:val="nil"/>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828" w:type="pct"/>
            <w:tcBorders>
              <w:top w:val="single" w:sz="4" w:space="0" w:color="auto"/>
              <w:left w:val="nil"/>
              <w:bottom w:val="nil"/>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979" w:type="pct"/>
            <w:tcBorders>
              <w:top w:val="single" w:sz="4" w:space="0" w:color="auto"/>
              <w:left w:val="nil"/>
              <w:bottom w:val="nil"/>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138</w:t>
            </w:r>
          </w:p>
        </w:tc>
        <w:tc>
          <w:tcPr>
            <w:tcW w:w="574" w:type="pct"/>
            <w:tcBorders>
              <w:top w:val="single" w:sz="4" w:space="0" w:color="auto"/>
              <w:left w:val="nil"/>
              <w:bottom w:val="nil"/>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338</w:t>
            </w:r>
          </w:p>
        </w:tc>
        <w:tc>
          <w:tcPr>
            <w:tcW w:w="478" w:type="pct"/>
            <w:tcBorders>
              <w:top w:val="single" w:sz="4" w:space="0" w:color="auto"/>
              <w:left w:val="nil"/>
              <w:bottom w:val="nil"/>
              <w:right w:val="nil"/>
            </w:tcBorders>
            <w:noWrap/>
            <w:vAlign w:val="center"/>
            <w:hideMark/>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828" w:type="pct"/>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156</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127</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283</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828" w:type="pct"/>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44</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11</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55</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78</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92.03</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83.72</w:t>
            </w:r>
          </w:p>
        </w:tc>
        <w:tc>
          <w:tcPr>
            <w:tcW w:w="478" w:type="pct"/>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&lt;0.001</w:t>
            </w: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Bolu</w:t>
            </w: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178</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178</w:t>
            </w:r>
          </w:p>
        </w:tc>
        <w:tc>
          <w:tcPr>
            <w:tcW w:w="478" w:type="pct"/>
            <w:noWrap/>
            <w:vAlign w:val="center"/>
            <w:hideMark/>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979" w:type="pct"/>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139</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139</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39</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39</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tcBorders>
              <w:bottom w:val="single" w:sz="4" w:space="0" w:color="auto"/>
            </w:tcBorders>
            <w:noWrap/>
            <w:vAlign w:val="center"/>
          </w:tcPr>
          <w:p w:rsidR="00C0589D" w:rsidRPr="004E5276" w:rsidRDefault="00C0589D" w:rsidP="00B04A67">
            <w:pPr>
              <w:rPr>
                <w:rFonts w:ascii="Cambria" w:hAnsi="Cambria"/>
                <w:bCs/>
                <w:sz w:val="18"/>
                <w:szCs w:val="18"/>
              </w:rPr>
            </w:pPr>
          </w:p>
        </w:tc>
        <w:tc>
          <w:tcPr>
            <w:tcW w:w="663" w:type="pct"/>
            <w:tcBorders>
              <w:bottom w:val="single" w:sz="4" w:space="0" w:color="auto"/>
            </w:tcBorders>
            <w:noWrap/>
            <w:vAlign w:val="center"/>
          </w:tcPr>
          <w:p w:rsidR="00C0589D" w:rsidRPr="004E5276" w:rsidRDefault="00C0589D" w:rsidP="00B04A67">
            <w:pPr>
              <w:rPr>
                <w:rFonts w:ascii="Cambria" w:hAnsi="Cambria"/>
                <w:bCs/>
                <w:sz w:val="18"/>
                <w:szCs w:val="18"/>
              </w:rPr>
            </w:pPr>
          </w:p>
        </w:tc>
        <w:tc>
          <w:tcPr>
            <w:tcW w:w="595"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828"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979"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78.09</w:t>
            </w:r>
          </w:p>
        </w:tc>
        <w:tc>
          <w:tcPr>
            <w:tcW w:w="574"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78.09</w:t>
            </w:r>
          </w:p>
        </w:tc>
        <w:tc>
          <w:tcPr>
            <w:tcW w:w="478" w:type="pct"/>
            <w:tcBorders>
              <w:bottom w:val="single" w:sz="4" w:space="0" w:color="auto"/>
            </w:tcBorders>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r>
      <w:tr w:rsidR="00C0589D" w:rsidRPr="004E5276" w:rsidTr="00C0589D">
        <w:trPr>
          <w:trHeight w:val="284"/>
        </w:trPr>
        <w:tc>
          <w:tcPr>
            <w:tcW w:w="883" w:type="pct"/>
            <w:tcBorders>
              <w:top w:val="single" w:sz="4" w:space="0" w:color="auto"/>
            </w:tcBorders>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BB</w:t>
            </w:r>
          </w:p>
        </w:tc>
        <w:tc>
          <w:tcPr>
            <w:tcW w:w="663" w:type="pct"/>
            <w:tcBorders>
              <w:top w:val="single" w:sz="4" w:space="0" w:color="auto"/>
            </w:tcBorders>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Balikesir</w:t>
            </w:r>
          </w:p>
        </w:tc>
        <w:tc>
          <w:tcPr>
            <w:tcW w:w="595"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828" w:type="pct"/>
            <w:tcBorders>
              <w:top w:val="single" w:sz="4" w:space="0" w:color="auto"/>
            </w:tcBorders>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979"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574"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478"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20</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20</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478" w:type="pct"/>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Bolu</w:t>
            </w: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204</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304</w:t>
            </w:r>
          </w:p>
        </w:tc>
        <w:tc>
          <w:tcPr>
            <w:tcW w:w="478" w:type="pct"/>
            <w:noWrap/>
            <w:vAlign w:val="center"/>
            <w:hideMark/>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183</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276</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21</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28</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tcBorders>
              <w:bottom w:val="single" w:sz="4" w:space="0" w:color="auto"/>
            </w:tcBorders>
            <w:noWrap/>
            <w:vAlign w:val="center"/>
          </w:tcPr>
          <w:p w:rsidR="00C0589D" w:rsidRPr="004E5276" w:rsidRDefault="00C0589D" w:rsidP="00B04A67">
            <w:pPr>
              <w:rPr>
                <w:rFonts w:ascii="Cambria" w:hAnsi="Cambria"/>
                <w:bCs/>
                <w:sz w:val="18"/>
                <w:szCs w:val="18"/>
              </w:rPr>
            </w:pPr>
          </w:p>
        </w:tc>
        <w:tc>
          <w:tcPr>
            <w:tcW w:w="663" w:type="pct"/>
            <w:tcBorders>
              <w:bottom w:val="single" w:sz="4" w:space="0" w:color="auto"/>
            </w:tcBorders>
            <w:noWrap/>
            <w:vAlign w:val="center"/>
          </w:tcPr>
          <w:p w:rsidR="00C0589D" w:rsidRPr="004E5276" w:rsidRDefault="00C0589D" w:rsidP="00B04A67">
            <w:pPr>
              <w:rPr>
                <w:rFonts w:ascii="Cambria" w:hAnsi="Cambria"/>
                <w:bCs/>
                <w:sz w:val="18"/>
                <w:szCs w:val="18"/>
              </w:rPr>
            </w:pPr>
          </w:p>
        </w:tc>
        <w:tc>
          <w:tcPr>
            <w:tcW w:w="595"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828"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979"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89.71</w:t>
            </w:r>
          </w:p>
        </w:tc>
        <w:tc>
          <w:tcPr>
            <w:tcW w:w="574" w:type="pct"/>
            <w:tcBorders>
              <w:bottom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182.71</w:t>
            </w:r>
          </w:p>
        </w:tc>
        <w:tc>
          <w:tcPr>
            <w:tcW w:w="478" w:type="pct"/>
            <w:tcBorders>
              <w:bottom w:val="single" w:sz="4" w:space="0" w:color="auto"/>
            </w:tcBorders>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0.35</w:t>
            </w:r>
          </w:p>
        </w:tc>
      </w:tr>
      <w:tr w:rsidR="00C0589D" w:rsidRPr="004E5276" w:rsidTr="00C0589D">
        <w:trPr>
          <w:trHeight w:val="284"/>
        </w:trPr>
        <w:tc>
          <w:tcPr>
            <w:tcW w:w="883" w:type="pct"/>
            <w:tcBorders>
              <w:top w:val="single" w:sz="4" w:space="0" w:color="auto"/>
            </w:tcBorders>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vertAlign w:val="superscript"/>
              </w:rPr>
              <w:t>a</w:t>
            </w:r>
            <w:r w:rsidRPr="004E5276">
              <w:rPr>
                <w:rFonts w:ascii="Cambria" w:hAnsi="Cambria"/>
                <w:bCs/>
                <w:sz w:val="18"/>
                <w:szCs w:val="18"/>
              </w:rPr>
              <w:t>Total</w:t>
            </w:r>
          </w:p>
        </w:tc>
        <w:tc>
          <w:tcPr>
            <w:tcW w:w="663" w:type="pct"/>
            <w:tcBorders>
              <w:top w:val="single" w:sz="4" w:space="0" w:color="auto"/>
            </w:tcBorders>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Balikesir</w:t>
            </w:r>
          </w:p>
        </w:tc>
        <w:tc>
          <w:tcPr>
            <w:tcW w:w="595"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828"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300</w:t>
            </w:r>
          </w:p>
        </w:tc>
        <w:tc>
          <w:tcPr>
            <w:tcW w:w="979"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138</w:t>
            </w:r>
          </w:p>
        </w:tc>
        <w:tc>
          <w:tcPr>
            <w:tcW w:w="574"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438</w:t>
            </w:r>
          </w:p>
        </w:tc>
        <w:tc>
          <w:tcPr>
            <w:tcW w:w="478" w:type="pct"/>
            <w:tcBorders>
              <w:top w:val="single" w:sz="4" w:space="0" w:color="auto"/>
            </w:tcBorders>
            <w:noWrap/>
            <w:vAlign w:val="center"/>
            <w:hideMark/>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236</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127</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363</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64</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11</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75</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78.67</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92.03</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92.029</w:t>
            </w:r>
          </w:p>
        </w:tc>
        <w:tc>
          <w:tcPr>
            <w:tcW w:w="478" w:type="pct"/>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&lt;0.001</w:t>
            </w:r>
          </w:p>
        </w:tc>
      </w:tr>
      <w:tr w:rsidR="00C0589D" w:rsidRPr="004E5276" w:rsidTr="00C0589D">
        <w:trPr>
          <w:trHeight w:val="284"/>
        </w:trPr>
        <w:tc>
          <w:tcPr>
            <w:tcW w:w="883" w:type="pct"/>
            <w:noWrap/>
            <w:vAlign w:val="center"/>
          </w:tcPr>
          <w:p w:rsidR="00C0589D" w:rsidRPr="004E5276" w:rsidRDefault="00C0589D" w:rsidP="00B04A67">
            <w:pPr>
              <w:rPr>
                <w:rFonts w:ascii="Cambria" w:hAnsi="Cambria"/>
                <w:bCs/>
                <w:sz w:val="18"/>
                <w:szCs w:val="18"/>
              </w:rPr>
            </w:pPr>
            <w:r w:rsidRPr="004E5276">
              <w:rPr>
                <w:rFonts w:ascii="Cambria" w:hAnsi="Cambria"/>
                <w:bCs/>
                <w:sz w:val="18"/>
                <w:szCs w:val="18"/>
                <w:vertAlign w:val="superscript"/>
              </w:rPr>
              <w:t>a</w:t>
            </w:r>
            <w:r w:rsidRPr="004E5276">
              <w:rPr>
                <w:rFonts w:ascii="Cambria" w:hAnsi="Cambria"/>
                <w:bCs/>
                <w:sz w:val="18"/>
                <w:szCs w:val="18"/>
              </w:rPr>
              <w:t>Total</w:t>
            </w:r>
          </w:p>
        </w:tc>
        <w:tc>
          <w:tcPr>
            <w:tcW w:w="663" w:type="pct"/>
            <w:noWrap/>
            <w:vAlign w:val="center"/>
            <w:hideMark/>
          </w:tcPr>
          <w:p w:rsidR="00C0589D" w:rsidRPr="004E5276" w:rsidRDefault="00C0589D" w:rsidP="00B04A67">
            <w:pPr>
              <w:rPr>
                <w:rFonts w:ascii="Cambria" w:hAnsi="Cambria"/>
                <w:bCs/>
                <w:sz w:val="18"/>
                <w:szCs w:val="18"/>
              </w:rPr>
            </w:pPr>
            <w:r w:rsidRPr="004E5276">
              <w:rPr>
                <w:rFonts w:ascii="Cambria" w:hAnsi="Cambria"/>
                <w:bCs/>
                <w:sz w:val="18"/>
                <w:szCs w:val="18"/>
              </w:rPr>
              <w:t>Bolu</w:t>
            </w: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382</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482</w:t>
            </w:r>
          </w:p>
        </w:tc>
        <w:tc>
          <w:tcPr>
            <w:tcW w:w="478" w:type="pct"/>
            <w:noWrap/>
            <w:vAlign w:val="center"/>
            <w:hideMark/>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
                <w:bCs/>
                <w:sz w:val="18"/>
                <w:szCs w:val="18"/>
              </w:rPr>
            </w:pPr>
          </w:p>
        </w:tc>
        <w:tc>
          <w:tcPr>
            <w:tcW w:w="663" w:type="pct"/>
            <w:noWrap/>
            <w:vAlign w:val="center"/>
          </w:tcPr>
          <w:p w:rsidR="00C0589D" w:rsidRPr="004E5276" w:rsidRDefault="00C0589D" w:rsidP="00B04A67">
            <w:pPr>
              <w:rPr>
                <w:rFonts w:ascii="Cambria" w:hAnsi="Cambria"/>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322</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415</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noWrap/>
            <w:vAlign w:val="center"/>
          </w:tcPr>
          <w:p w:rsidR="00C0589D" w:rsidRPr="004E5276" w:rsidRDefault="00C0589D" w:rsidP="00B04A67">
            <w:pPr>
              <w:rPr>
                <w:rFonts w:ascii="Cambria" w:hAnsi="Cambria"/>
                <w:b/>
                <w:bCs/>
                <w:sz w:val="18"/>
                <w:szCs w:val="18"/>
              </w:rPr>
            </w:pPr>
          </w:p>
        </w:tc>
        <w:tc>
          <w:tcPr>
            <w:tcW w:w="663" w:type="pct"/>
            <w:noWrap/>
            <w:vAlign w:val="center"/>
          </w:tcPr>
          <w:p w:rsidR="00C0589D" w:rsidRPr="004E5276" w:rsidRDefault="00C0589D" w:rsidP="00B04A67">
            <w:pPr>
              <w:rPr>
                <w:rFonts w:ascii="Cambria" w:hAnsi="Cambria"/>
                <w:b/>
                <w:bCs/>
                <w:sz w:val="18"/>
                <w:szCs w:val="18"/>
              </w:rPr>
            </w:pPr>
          </w:p>
        </w:tc>
        <w:tc>
          <w:tcPr>
            <w:tcW w:w="595"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828"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7</w:t>
            </w:r>
          </w:p>
        </w:tc>
        <w:tc>
          <w:tcPr>
            <w:tcW w:w="979"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60</w:t>
            </w:r>
          </w:p>
        </w:tc>
        <w:tc>
          <w:tcPr>
            <w:tcW w:w="574" w:type="pct"/>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67</w:t>
            </w:r>
          </w:p>
        </w:tc>
        <w:tc>
          <w:tcPr>
            <w:tcW w:w="478" w:type="pct"/>
            <w:noWrap/>
            <w:vAlign w:val="center"/>
          </w:tcPr>
          <w:p w:rsidR="00C0589D" w:rsidRPr="004E5276" w:rsidRDefault="00C0589D" w:rsidP="00B04A67">
            <w:pPr>
              <w:jc w:val="center"/>
              <w:rPr>
                <w:rFonts w:ascii="Cambria" w:hAnsi="Cambria"/>
                <w:sz w:val="18"/>
                <w:szCs w:val="18"/>
              </w:rPr>
            </w:pPr>
          </w:p>
        </w:tc>
      </w:tr>
      <w:tr w:rsidR="00C0589D" w:rsidRPr="004E5276" w:rsidTr="00C0589D">
        <w:trPr>
          <w:trHeight w:val="284"/>
        </w:trPr>
        <w:tc>
          <w:tcPr>
            <w:tcW w:w="883" w:type="pct"/>
            <w:tcBorders>
              <w:top w:val="nil"/>
              <w:left w:val="nil"/>
              <w:bottom w:val="single" w:sz="4" w:space="0" w:color="auto"/>
              <w:right w:val="nil"/>
            </w:tcBorders>
            <w:noWrap/>
            <w:vAlign w:val="center"/>
            <w:hideMark/>
          </w:tcPr>
          <w:p w:rsidR="00C0589D" w:rsidRPr="004E5276" w:rsidRDefault="00C0589D" w:rsidP="00B04A67">
            <w:pPr>
              <w:rPr>
                <w:rFonts w:ascii="Cambria" w:hAnsi="Cambria"/>
                <w:sz w:val="18"/>
                <w:szCs w:val="18"/>
              </w:rPr>
            </w:pPr>
            <w:r w:rsidRPr="004E5276">
              <w:rPr>
                <w:rFonts w:ascii="Cambria" w:hAnsi="Cambria"/>
                <w:sz w:val="18"/>
                <w:szCs w:val="18"/>
              </w:rPr>
              <w:t> </w:t>
            </w:r>
          </w:p>
        </w:tc>
        <w:tc>
          <w:tcPr>
            <w:tcW w:w="663" w:type="pct"/>
            <w:tcBorders>
              <w:top w:val="nil"/>
              <w:left w:val="nil"/>
              <w:bottom w:val="single" w:sz="4" w:space="0" w:color="auto"/>
              <w:right w:val="nil"/>
            </w:tcBorders>
            <w:noWrap/>
            <w:vAlign w:val="center"/>
            <w:hideMark/>
          </w:tcPr>
          <w:p w:rsidR="00C0589D" w:rsidRPr="004E5276" w:rsidRDefault="00C0589D" w:rsidP="00B04A67">
            <w:pPr>
              <w:rPr>
                <w:rFonts w:ascii="Cambria" w:hAnsi="Cambria"/>
                <w:sz w:val="18"/>
                <w:szCs w:val="18"/>
              </w:rPr>
            </w:pPr>
          </w:p>
        </w:tc>
        <w:tc>
          <w:tcPr>
            <w:tcW w:w="595" w:type="pct"/>
            <w:tcBorders>
              <w:top w:val="nil"/>
              <w:left w:val="nil"/>
              <w:bottom w:val="single" w:sz="4" w:space="0" w:color="auto"/>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828" w:type="pct"/>
            <w:tcBorders>
              <w:top w:val="nil"/>
              <w:left w:val="nil"/>
              <w:bottom w:val="single" w:sz="4" w:space="0" w:color="auto"/>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979" w:type="pct"/>
            <w:tcBorders>
              <w:top w:val="nil"/>
              <w:left w:val="nil"/>
              <w:bottom w:val="single" w:sz="4" w:space="0" w:color="auto"/>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84.29</w:t>
            </w:r>
          </w:p>
        </w:tc>
        <w:tc>
          <w:tcPr>
            <w:tcW w:w="574" w:type="pct"/>
            <w:tcBorders>
              <w:top w:val="nil"/>
              <w:left w:val="nil"/>
              <w:bottom w:val="single" w:sz="4" w:space="0" w:color="auto"/>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478" w:type="pct"/>
            <w:tcBorders>
              <w:top w:val="nil"/>
              <w:left w:val="nil"/>
              <w:bottom w:val="single" w:sz="4" w:space="0" w:color="auto"/>
              <w:right w:val="nil"/>
            </w:tcBorders>
            <w:noWrap/>
            <w:vAlign w:val="center"/>
            <w:hideMark/>
          </w:tcPr>
          <w:p w:rsidR="00C0589D" w:rsidRPr="004E5276" w:rsidRDefault="00C0589D" w:rsidP="00B04A67">
            <w:pPr>
              <w:jc w:val="center"/>
              <w:rPr>
                <w:rFonts w:ascii="Cambria" w:hAnsi="Cambria"/>
                <w:sz w:val="18"/>
                <w:szCs w:val="18"/>
              </w:rPr>
            </w:pPr>
            <w:r w:rsidRPr="004E5276">
              <w:rPr>
                <w:rFonts w:ascii="Cambria" w:hAnsi="Cambria"/>
                <w:sz w:val="18"/>
                <w:szCs w:val="18"/>
              </w:rPr>
              <w:t>0.03</w:t>
            </w:r>
          </w:p>
        </w:tc>
      </w:tr>
    </w:tbl>
    <w:p w:rsidR="00C0589D" w:rsidRPr="004E5276" w:rsidRDefault="00C0589D" w:rsidP="00C0589D">
      <w:pPr>
        <w:spacing w:before="60" w:after="60"/>
        <w:jc w:val="both"/>
        <w:rPr>
          <w:rFonts w:ascii="Cambria" w:hAnsi="Cambria"/>
          <w:sz w:val="18"/>
          <w:szCs w:val="18"/>
        </w:rPr>
      </w:pPr>
    </w:p>
    <w:p w:rsidR="00C0589D" w:rsidRPr="004E5276" w:rsidRDefault="00C0589D" w:rsidP="00C0589D">
      <w:pPr>
        <w:spacing w:before="60" w:after="60"/>
        <w:jc w:val="both"/>
        <w:rPr>
          <w:rFonts w:ascii="Cambria" w:hAnsi="Cambria"/>
          <w:sz w:val="18"/>
          <w:szCs w:val="18"/>
        </w:rPr>
      </w:pPr>
      <w:r w:rsidRPr="004E5276">
        <w:rPr>
          <w:rFonts w:ascii="Cambria" w:hAnsi="Cambria"/>
          <w:b/>
          <w:sz w:val="18"/>
          <w:szCs w:val="18"/>
        </w:rPr>
        <w:t>Table 3</w:t>
      </w:r>
      <w:r w:rsidR="00F92759">
        <w:rPr>
          <w:rFonts w:ascii="Cambria" w:hAnsi="Cambria"/>
          <w:sz w:val="18"/>
          <w:szCs w:val="18"/>
        </w:rPr>
        <w:t>. R</w:t>
      </w:r>
      <w:r w:rsidRPr="004E5276">
        <w:rPr>
          <w:rFonts w:ascii="Cambria" w:hAnsi="Cambria"/>
          <w:sz w:val="18"/>
          <w:szCs w:val="18"/>
        </w:rPr>
        <w:t xml:space="preserve">esults of the chi-square tests performed to test for statistical differences between seropositivity rates in broiler and broiler breeders in Balıkesir and Bolu Provinces </w:t>
      </w:r>
    </w:p>
    <w:tbl>
      <w:tblPr>
        <w:tblW w:w="9596" w:type="dxa"/>
        <w:tblInd w:w="108" w:type="dxa"/>
        <w:tblLook w:val="04A0" w:firstRow="1" w:lastRow="0" w:firstColumn="1" w:lastColumn="0" w:noHBand="0" w:noVBand="1"/>
      </w:tblPr>
      <w:tblGrid>
        <w:gridCol w:w="1813"/>
        <w:gridCol w:w="2676"/>
        <w:gridCol w:w="1111"/>
        <w:gridCol w:w="1533"/>
        <w:gridCol w:w="1219"/>
        <w:gridCol w:w="1244"/>
      </w:tblGrid>
      <w:tr w:rsidR="00A35B9F" w:rsidRPr="004E5276" w:rsidTr="00A35B9F">
        <w:trPr>
          <w:trHeight w:val="284"/>
        </w:trPr>
        <w:tc>
          <w:tcPr>
            <w:tcW w:w="944"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rPr>
                <w:rFonts w:ascii="Cambria" w:hAnsi="Cambria"/>
                <w:b/>
                <w:bCs/>
                <w:sz w:val="18"/>
                <w:szCs w:val="18"/>
              </w:rPr>
            </w:pPr>
            <w:r w:rsidRPr="004E5276">
              <w:rPr>
                <w:rFonts w:ascii="Cambria" w:hAnsi="Cambria"/>
                <w:b/>
                <w:bCs/>
                <w:sz w:val="18"/>
                <w:szCs w:val="18"/>
              </w:rPr>
              <w:t>Province</w:t>
            </w:r>
          </w:p>
        </w:tc>
        <w:tc>
          <w:tcPr>
            <w:tcW w:w="1394"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rPr>
                <w:rFonts w:ascii="Cambria" w:hAnsi="Cambria"/>
                <w:b/>
                <w:bCs/>
                <w:sz w:val="18"/>
                <w:szCs w:val="18"/>
              </w:rPr>
            </w:pPr>
            <w:r w:rsidRPr="004E5276">
              <w:rPr>
                <w:rFonts w:ascii="Cambria" w:hAnsi="Cambria"/>
                <w:b/>
                <w:bCs/>
                <w:sz w:val="18"/>
                <w:szCs w:val="18"/>
              </w:rPr>
              <w:t>Vaccination</w:t>
            </w:r>
          </w:p>
        </w:tc>
        <w:tc>
          <w:tcPr>
            <w:tcW w:w="579"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p>
        </w:tc>
        <w:tc>
          <w:tcPr>
            <w:tcW w:w="799"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Broiler</w:t>
            </w:r>
          </w:p>
        </w:tc>
        <w:tc>
          <w:tcPr>
            <w:tcW w:w="635"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sz w:val="18"/>
                <w:szCs w:val="18"/>
              </w:rPr>
            </w:pPr>
            <w:r w:rsidRPr="004E5276">
              <w:rPr>
                <w:rFonts w:ascii="Cambria" w:hAnsi="Cambria"/>
                <w:b/>
                <w:bCs/>
                <w:sz w:val="18"/>
                <w:szCs w:val="18"/>
              </w:rPr>
              <w:t>BB</w:t>
            </w:r>
          </w:p>
        </w:tc>
        <w:tc>
          <w:tcPr>
            <w:tcW w:w="648" w:type="pct"/>
            <w:tcBorders>
              <w:top w:val="single" w:sz="4" w:space="0" w:color="auto"/>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b/>
                <w:bCs/>
                <w:i/>
                <w:iCs/>
                <w:sz w:val="18"/>
                <w:szCs w:val="18"/>
              </w:rPr>
            </w:pPr>
            <w:r w:rsidRPr="004E5276">
              <w:rPr>
                <w:rFonts w:ascii="Cambria" w:hAnsi="Cambria"/>
                <w:b/>
                <w:bCs/>
                <w:i/>
                <w:iCs/>
                <w:sz w:val="18"/>
                <w:szCs w:val="18"/>
              </w:rPr>
              <w:t>P</w:t>
            </w:r>
          </w:p>
        </w:tc>
      </w:tr>
      <w:tr w:rsidR="00A35B9F" w:rsidRPr="004E5276" w:rsidTr="00A35B9F">
        <w:trPr>
          <w:trHeight w:val="284"/>
        </w:trPr>
        <w:tc>
          <w:tcPr>
            <w:tcW w:w="944"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sz w:val="18"/>
                <w:szCs w:val="18"/>
              </w:rPr>
              <w:t>Balikesir</w:t>
            </w:r>
          </w:p>
        </w:tc>
        <w:tc>
          <w:tcPr>
            <w:tcW w:w="1394"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bCs/>
                <w:sz w:val="18"/>
                <w:szCs w:val="18"/>
              </w:rPr>
              <w:t>Vaccinated</w:t>
            </w:r>
          </w:p>
        </w:tc>
        <w:tc>
          <w:tcPr>
            <w:tcW w:w="579"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99"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635" w:type="pct"/>
            <w:tcBorders>
              <w:top w:val="single" w:sz="4" w:space="0" w:color="auto"/>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648"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99"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156</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99"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44</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80</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0.69</w:t>
            </w: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F92759" w:rsidP="00B04A67">
            <w:pPr>
              <w:rPr>
                <w:rFonts w:ascii="Cambria" w:hAnsi="Cambria"/>
                <w:sz w:val="18"/>
                <w:szCs w:val="18"/>
              </w:rPr>
            </w:pPr>
            <w:r>
              <w:rPr>
                <w:rFonts w:ascii="Cambria" w:hAnsi="Cambria"/>
                <w:bCs/>
                <w:sz w:val="18"/>
                <w:szCs w:val="18"/>
              </w:rPr>
              <w:t>Non-vaccinated</w:t>
            </w: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138</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127</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11</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99"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92.03</w:t>
            </w:r>
          </w:p>
        </w:tc>
        <w:tc>
          <w:tcPr>
            <w:tcW w:w="635"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48"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r>
      <w:tr w:rsidR="00C0589D" w:rsidRPr="004E5276" w:rsidTr="00A35B9F">
        <w:trPr>
          <w:trHeight w:val="284"/>
        </w:trPr>
        <w:tc>
          <w:tcPr>
            <w:tcW w:w="944"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sz w:val="18"/>
                <w:szCs w:val="18"/>
              </w:rPr>
              <w:t>Bolu</w:t>
            </w:r>
          </w:p>
        </w:tc>
        <w:tc>
          <w:tcPr>
            <w:tcW w:w="1394"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bCs/>
                <w:sz w:val="18"/>
                <w:szCs w:val="18"/>
              </w:rPr>
              <w:t>Vaccinated</w:t>
            </w:r>
          </w:p>
        </w:tc>
        <w:tc>
          <w:tcPr>
            <w:tcW w:w="579"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99"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5"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100</w:t>
            </w:r>
          </w:p>
        </w:tc>
        <w:tc>
          <w:tcPr>
            <w:tcW w:w="648"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93</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N/A</w:t>
            </w: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F92759" w:rsidP="00B04A67">
            <w:pPr>
              <w:rPr>
                <w:rFonts w:ascii="Cambria" w:hAnsi="Cambria"/>
                <w:sz w:val="18"/>
                <w:szCs w:val="18"/>
              </w:rPr>
            </w:pPr>
            <w:r>
              <w:rPr>
                <w:rFonts w:ascii="Cambria" w:hAnsi="Cambria"/>
                <w:bCs/>
                <w:sz w:val="18"/>
                <w:szCs w:val="18"/>
              </w:rPr>
              <w:t>Non-vaccinated</w:t>
            </w: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178</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204</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99"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139</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183</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39</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21</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99"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78.09</w:t>
            </w:r>
          </w:p>
        </w:tc>
        <w:tc>
          <w:tcPr>
            <w:tcW w:w="635"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89.71</w:t>
            </w:r>
          </w:p>
        </w:tc>
        <w:tc>
          <w:tcPr>
            <w:tcW w:w="648"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&lt;0.01</w:t>
            </w:r>
          </w:p>
        </w:tc>
      </w:tr>
      <w:tr w:rsidR="00C0589D" w:rsidRPr="004E5276" w:rsidTr="00A35B9F">
        <w:trPr>
          <w:trHeight w:val="284"/>
        </w:trPr>
        <w:tc>
          <w:tcPr>
            <w:tcW w:w="944"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sz w:val="18"/>
                <w:szCs w:val="18"/>
                <w:vertAlign w:val="superscript"/>
              </w:rPr>
              <w:t>a</w:t>
            </w:r>
            <w:r w:rsidRPr="004E5276">
              <w:rPr>
                <w:rFonts w:ascii="Cambria" w:hAnsi="Cambria"/>
                <w:sz w:val="18"/>
                <w:szCs w:val="18"/>
              </w:rPr>
              <w:t>Total</w:t>
            </w:r>
          </w:p>
        </w:tc>
        <w:tc>
          <w:tcPr>
            <w:tcW w:w="1394" w:type="pct"/>
            <w:tcBorders>
              <w:top w:val="single" w:sz="4" w:space="0" w:color="auto"/>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bCs/>
                <w:sz w:val="18"/>
                <w:szCs w:val="18"/>
              </w:rPr>
              <w:t>Vaccinated</w:t>
            </w:r>
          </w:p>
        </w:tc>
        <w:tc>
          <w:tcPr>
            <w:tcW w:w="579"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99"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635"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200</w:t>
            </w:r>
          </w:p>
        </w:tc>
        <w:tc>
          <w:tcPr>
            <w:tcW w:w="648" w:type="pct"/>
            <w:tcBorders>
              <w:top w:val="single" w:sz="4" w:space="0" w:color="auto"/>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w:t>
            </w:r>
          </w:p>
        </w:tc>
        <w:tc>
          <w:tcPr>
            <w:tcW w:w="799"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156</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173</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99"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44</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27</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b/>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78</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86.5</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0.03</w:t>
            </w: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r w:rsidRPr="004E5276">
              <w:rPr>
                <w:rFonts w:ascii="Cambria" w:hAnsi="Cambria"/>
                <w:sz w:val="18"/>
                <w:szCs w:val="18"/>
                <w:vertAlign w:val="superscript"/>
              </w:rPr>
              <w:t>a</w:t>
            </w:r>
            <w:r w:rsidRPr="004E5276">
              <w:rPr>
                <w:rFonts w:ascii="Cambria" w:hAnsi="Cambria"/>
                <w:sz w:val="18"/>
                <w:szCs w:val="18"/>
              </w:rPr>
              <w:t>Total</w:t>
            </w:r>
          </w:p>
        </w:tc>
        <w:tc>
          <w:tcPr>
            <w:tcW w:w="1394" w:type="pct"/>
            <w:tcBorders>
              <w:top w:val="nil"/>
              <w:left w:val="nil"/>
              <w:bottom w:val="nil"/>
              <w:right w:val="nil"/>
            </w:tcBorders>
            <w:shd w:val="clear" w:color="auto" w:fill="auto"/>
            <w:noWrap/>
            <w:vAlign w:val="center"/>
          </w:tcPr>
          <w:p w:rsidR="00C0589D" w:rsidRPr="004E5276" w:rsidRDefault="00F92759" w:rsidP="00B04A67">
            <w:pPr>
              <w:rPr>
                <w:rFonts w:ascii="Cambria" w:hAnsi="Cambria"/>
                <w:sz w:val="18"/>
                <w:szCs w:val="18"/>
              </w:rPr>
            </w:pPr>
            <w:r>
              <w:rPr>
                <w:rFonts w:ascii="Cambria" w:hAnsi="Cambria"/>
                <w:bCs/>
                <w:sz w:val="18"/>
                <w:szCs w:val="18"/>
              </w:rPr>
              <w:t>Non-vaccinated</w:t>
            </w: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w:t>
            </w:r>
          </w:p>
        </w:tc>
        <w:tc>
          <w:tcPr>
            <w:tcW w:w="79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316</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204</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1394" w:type="pct"/>
            <w:tcBorders>
              <w:top w:val="nil"/>
              <w:left w:val="nil"/>
              <w:bottom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Positive</w:t>
            </w:r>
          </w:p>
        </w:tc>
        <w:tc>
          <w:tcPr>
            <w:tcW w:w="799" w:type="pct"/>
            <w:tcBorders>
              <w:top w:val="nil"/>
              <w:left w:val="nil"/>
              <w:bottom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266</w:t>
            </w:r>
          </w:p>
        </w:tc>
        <w:tc>
          <w:tcPr>
            <w:tcW w:w="635"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183</w:t>
            </w:r>
          </w:p>
        </w:tc>
        <w:tc>
          <w:tcPr>
            <w:tcW w:w="648" w:type="pct"/>
            <w:tcBorders>
              <w:top w:val="nil"/>
              <w:left w:val="nil"/>
              <w:bottom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1394" w:type="pct"/>
            <w:tcBorders>
              <w:top w:val="nil"/>
              <w:left w:val="nil"/>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Negative</w:t>
            </w:r>
          </w:p>
        </w:tc>
        <w:tc>
          <w:tcPr>
            <w:tcW w:w="799" w:type="pct"/>
            <w:tcBorders>
              <w:top w:val="nil"/>
              <w:left w:val="nil"/>
              <w:right w:val="nil"/>
            </w:tcBorders>
            <w:shd w:val="clear" w:color="auto" w:fill="auto"/>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50</w:t>
            </w:r>
          </w:p>
        </w:tc>
        <w:tc>
          <w:tcPr>
            <w:tcW w:w="635" w:type="pct"/>
            <w:tcBorders>
              <w:top w:val="nil"/>
              <w:left w:val="nil"/>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21</w:t>
            </w:r>
          </w:p>
        </w:tc>
        <w:tc>
          <w:tcPr>
            <w:tcW w:w="648" w:type="pct"/>
            <w:tcBorders>
              <w:top w:val="nil"/>
              <w:left w:val="nil"/>
              <w:right w:val="nil"/>
            </w:tcBorders>
            <w:shd w:val="clear" w:color="auto" w:fill="auto"/>
            <w:noWrap/>
            <w:vAlign w:val="center"/>
          </w:tcPr>
          <w:p w:rsidR="00C0589D" w:rsidRPr="004E5276" w:rsidRDefault="00C0589D" w:rsidP="00B04A67">
            <w:pPr>
              <w:jc w:val="center"/>
              <w:rPr>
                <w:rFonts w:ascii="Cambria" w:hAnsi="Cambria"/>
                <w:sz w:val="18"/>
                <w:szCs w:val="18"/>
              </w:rPr>
            </w:pPr>
          </w:p>
        </w:tc>
      </w:tr>
      <w:tr w:rsidR="00C0589D" w:rsidRPr="004E5276" w:rsidTr="00A35B9F">
        <w:trPr>
          <w:trHeight w:val="284"/>
        </w:trPr>
        <w:tc>
          <w:tcPr>
            <w:tcW w:w="944"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sz w:val="18"/>
                <w:szCs w:val="18"/>
              </w:rPr>
            </w:pPr>
          </w:p>
        </w:tc>
        <w:tc>
          <w:tcPr>
            <w:tcW w:w="1394" w:type="pct"/>
            <w:tcBorders>
              <w:top w:val="nil"/>
              <w:left w:val="nil"/>
              <w:bottom w:val="single" w:sz="4" w:space="0" w:color="auto"/>
              <w:right w:val="nil"/>
            </w:tcBorders>
            <w:shd w:val="clear" w:color="auto" w:fill="auto"/>
            <w:noWrap/>
            <w:vAlign w:val="center"/>
          </w:tcPr>
          <w:p w:rsidR="00C0589D" w:rsidRPr="004E5276" w:rsidRDefault="00C0589D" w:rsidP="00B04A67">
            <w:pPr>
              <w:rPr>
                <w:rFonts w:ascii="Cambria" w:hAnsi="Cambria"/>
                <w:sz w:val="18"/>
                <w:szCs w:val="18"/>
              </w:rPr>
            </w:pPr>
          </w:p>
        </w:tc>
        <w:tc>
          <w:tcPr>
            <w:tcW w:w="579"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w:t>
            </w:r>
          </w:p>
        </w:tc>
        <w:tc>
          <w:tcPr>
            <w:tcW w:w="799"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84.18</w:t>
            </w:r>
          </w:p>
        </w:tc>
        <w:tc>
          <w:tcPr>
            <w:tcW w:w="635"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89.71</w:t>
            </w:r>
          </w:p>
        </w:tc>
        <w:tc>
          <w:tcPr>
            <w:tcW w:w="648" w:type="pct"/>
            <w:tcBorders>
              <w:top w:val="nil"/>
              <w:left w:val="nil"/>
              <w:bottom w:val="single" w:sz="4" w:space="0" w:color="auto"/>
              <w:right w:val="nil"/>
            </w:tcBorders>
            <w:shd w:val="clear" w:color="auto" w:fill="auto"/>
            <w:noWrap/>
            <w:vAlign w:val="center"/>
          </w:tcPr>
          <w:p w:rsidR="00C0589D" w:rsidRPr="004E5276" w:rsidRDefault="00C0589D" w:rsidP="00B04A67">
            <w:pPr>
              <w:jc w:val="center"/>
              <w:rPr>
                <w:rFonts w:ascii="Cambria" w:hAnsi="Cambria"/>
                <w:sz w:val="18"/>
                <w:szCs w:val="18"/>
              </w:rPr>
            </w:pPr>
            <w:r w:rsidRPr="004E5276">
              <w:rPr>
                <w:rFonts w:ascii="Cambria" w:hAnsi="Cambria"/>
                <w:sz w:val="18"/>
                <w:szCs w:val="18"/>
              </w:rPr>
              <w:t>0.07</w:t>
            </w:r>
          </w:p>
        </w:tc>
      </w:tr>
    </w:tbl>
    <w:p w:rsidR="00C0589D" w:rsidRPr="004E5276" w:rsidRDefault="00C0589D" w:rsidP="00C0589D">
      <w:pPr>
        <w:tabs>
          <w:tab w:val="left" w:pos="675"/>
        </w:tabs>
        <w:spacing w:before="60" w:after="60"/>
        <w:jc w:val="both"/>
        <w:rPr>
          <w:rFonts w:ascii="Cambria" w:hAnsi="Cambria"/>
          <w:b/>
          <w:color w:val="000000"/>
          <w:sz w:val="18"/>
          <w:szCs w:val="18"/>
        </w:rPr>
      </w:pPr>
    </w:p>
    <w:p w:rsidR="00C0589D" w:rsidRPr="004E5276" w:rsidRDefault="00C0589D" w:rsidP="00C0589D">
      <w:pPr>
        <w:tabs>
          <w:tab w:val="left" w:pos="675"/>
        </w:tabs>
        <w:spacing w:before="60" w:after="60"/>
        <w:jc w:val="both"/>
        <w:rPr>
          <w:rFonts w:ascii="Cambria" w:hAnsi="Cambria"/>
          <w:color w:val="000000"/>
          <w:sz w:val="18"/>
          <w:szCs w:val="18"/>
        </w:rPr>
      </w:pPr>
      <w:r w:rsidRPr="004E5276">
        <w:rPr>
          <w:rFonts w:ascii="Cambria" w:hAnsi="Cambria"/>
          <w:b/>
          <w:color w:val="000000"/>
          <w:sz w:val="18"/>
          <w:szCs w:val="18"/>
        </w:rPr>
        <w:t xml:space="preserve">Table 4. </w:t>
      </w:r>
      <w:r w:rsidRPr="004E5276">
        <w:rPr>
          <w:rFonts w:ascii="Cambria" w:hAnsi="Cambria"/>
          <w:color w:val="000000"/>
          <w:sz w:val="18"/>
          <w:szCs w:val="18"/>
        </w:rPr>
        <w:t xml:space="preserve">Mean antibody titers in vaccinated and </w:t>
      </w:r>
      <w:r w:rsidR="00F92759">
        <w:rPr>
          <w:rFonts w:ascii="Cambria" w:hAnsi="Cambria"/>
          <w:color w:val="000000"/>
          <w:sz w:val="18"/>
          <w:szCs w:val="18"/>
        </w:rPr>
        <w:t>non-vaccinated</w:t>
      </w:r>
      <w:r w:rsidRPr="004E5276">
        <w:rPr>
          <w:rFonts w:ascii="Cambria" w:hAnsi="Cambria"/>
          <w:color w:val="000000"/>
          <w:sz w:val="18"/>
          <w:szCs w:val="18"/>
        </w:rPr>
        <w:t xml:space="preserve"> broiler and broiler breeder chickens in the Bolu and Balikesir provinces</w:t>
      </w: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1241"/>
        <w:gridCol w:w="311"/>
        <w:gridCol w:w="776"/>
        <w:gridCol w:w="1706"/>
        <w:gridCol w:w="310"/>
        <w:gridCol w:w="776"/>
        <w:gridCol w:w="1676"/>
        <w:gridCol w:w="962"/>
      </w:tblGrid>
      <w:tr w:rsidR="00C0589D" w:rsidRPr="004E5276" w:rsidTr="00576BB3">
        <w:trPr>
          <w:trHeight w:val="284"/>
        </w:trPr>
        <w:tc>
          <w:tcPr>
            <w:tcW w:w="1862" w:type="dxa"/>
            <w:vMerge w:val="restart"/>
            <w:tcBorders>
              <w:top w:val="single" w:sz="4" w:space="0" w:color="auto"/>
              <w:left w:val="nil"/>
              <w:right w:val="nil"/>
            </w:tcBorders>
            <w:vAlign w:val="center"/>
          </w:tcPr>
          <w:p w:rsidR="00C0589D" w:rsidRPr="004E5276" w:rsidRDefault="00C0589D" w:rsidP="00576BB3">
            <w:pPr>
              <w:rPr>
                <w:rFonts w:ascii="Cambria" w:hAnsi="Cambria"/>
                <w:b/>
                <w:sz w:val="18"/>
                <w:szCs w:val="18"/>
              </w:rPr>
            </w:pPr>
            <w:r w:rsidRPr="004E5276">
              <w:rPr>
                <w:rFonts w:ascii="Cambria" w:hAnsi="Cambria"/>
                <w:b/>
                <w:bCs/>
                <w:sz w:val="18"/>
                <w:szCs w:val="18"/>
              </w:rPr>
              <w:t>Production type</w:t>
            </w:r>
          </w:p>
        </w:tc>
        <w:tc>
          <w:tcPr>
            <w:tcW w:w="1241" w:type="dxa"/>
            <w:vMerge w:val="restart"/>
            <w:tcBorders>
              <w:top w:val="single" w:sz="4" w:space="0" w:color="auto"/>
              <w:left w:val="nil"/>
              <w:bottom w:val="single" w:sz="4" w:space="0" w:color="auto"/>
              <w:right w:val="nil"/>
            </w:tcBorders>
            <w:vAlign w:val="center"/>
          </w:tcPr>
          <w:p w:rsidR="00C0589D" w:rsidRPr="004E5276" w:rsidRDefault="00C0589D" w:rsidP="00576BB3">
            <w:pPr>
              <w:rPr>
                <w:rFonts w:ascii="Cambria" w:hAnsi="Cambria"/>
                <w:b/>
                <w:sz w:val="18"/>
                <w:szCs w:val="18"/>
              </w:rPr>
            </w:pPr>
            <w:r w:rsidRPr="004E5276">
              <w:rPr>
                <w:rFonts w:ascii="Cambria" w:hAnsi="Cambria"/>
                <w:b/>
                <w:bCs/>
                <w:sz w:val="18"/>
                <w:szCs w:val="18"/>
              </w:rPr>
              <w:t>Province</w:t>
            </w:r>
          </w:p>
        </w:tc>
        <w:tc>
          <w:tcPr>
            <w:tcW w:w="311" w:type="dxa"/>
            <w:tcBorders>
              <w:top w:val="single" w:sz="4" w:space="0" w:color="auto"/>
              <w:left w:val="nil"/>
              <w:bottom w:val="nil"/>
              <w:right w:val="nil"/>
            </w:tcBorders>
            <w:vAlign w:val="center"/>
          </w:tcPr>
          <w:p w:rsidR="00C0589D" w:rsidRPr="004E5276" w:rsidRDefault="00C0589D" w:rsidP="00576BB3">
            <w:pPr>
              <w:jc w:val="center"/>
              <w:rPr>
                <w:rFonts w:ascii="Cambria" w:hAnsi="Cambria"/>
                <w:b/>
                <w:sz w:val="18"/>
                <w:szCs w:val="18"/>
              </w:rPr>
            </w:pPr>
          </w:p>
        </w:tc>
        <w:tc>
          <w:tcPr>
            <w:tcW w:w="5244" w:type="dxa"/>
            <w:gridSpan w:val="5"/>
            <w:tcBorders>
              <w:left w:val="nil"/>
              <w:right w:val="nil"/>
            </w:tcBorders>
            <w:vAlign w:val="center"/>
          </w:tcPr>
          <w:p w:rsidR="00C0589D" w:rsidRPr="004E5276" w:rsidRDefault="00C0589D" w:rsidP="00576BB3">
            <w:pPr>
              <w:jc w:val="center"/>
              <w:rPr>
                <w:rFonts w:ascii="Cambria" w:hAnsi="Cambria"/>
                <w:sz w:val="18"/>
                <w:szCs w:val="18"/>
              </w:rPr>
            </w:pPr>
            <w:r w:rsidRPr="004E5276">
              <w:rPr>
                <w:rFonts w:ascii="Cambria" w:hAnsi="Cambria"/>
                <w:b/>
                <w:bCs/>
                <w:sz w:val="18"/>
                <w:szCs w:val="18"/>
              </w:rPr>
              <w:t>Vaccination</w:t>
            </w:r>
          </w:p>
        </w:tc>
        <w:tc>
          <w:tcPr>
            <w:tcW w:w="962" w:type="dxa"/>
            <w:tcBorders>
              <w:left w:val="nil"/>
              <w:bottom w:val="nil"/>
              <w:right w:val="nil"/>
            </w:tcBorders>
            <w:vAlign w:val="center"/>
          </w:tcPr>
          <w:p w:rsidR="00C0589D" w:rsidRPr="004E5276" w:rsidRDefault="00C0589D" w:rsidP="00576BB3">
            <w:pPr>
              <w:jc w:val="center"/>
              <w:rPr>
                <w:rFonts w:ascii="Cambria" w:hAnsi="Cambria"/>
                <w:sz w:val="18"/>
                <w:szCs w:val="18"/>
              </w:rPr>
            </w:pPr>
          </w:p>
        </w:tc>
      </w:tr>
      <w:tr w:rsidR="00576BB3" w:rsidRPr="004E5276" w:rsidTr="00576BB3">
        <w:trPr>
          <w:trHeight w:val="284"/>
        </w:trPr>
        <w:tc>
          <w:tcPr>
            <w:tcW w:w="1862" w:type="dxa"/>
            <w:vMerge/>
            <w:tcBorders>
              <w:left w:val="nil"/>
              <w:bottom w:val="single" w:sz="4" w:space="0" w:color="auto"/>
              <w:right w:val="nil"/>
            </w:tcBorders>
            <w:vAlign w:val="center"/>
          </w:tcPr>
          <w:p w:rsidR="00C0589D" w:rsidRPr="004E5276" w:rsidRDefault="00C0589D" w:rsidP="00576BB3">
            <w:pPr>
              <w:rPr>
                <w:rFonts w:ascii="Cambria" w:hAnsi="Cambria"/>
                <w:sz w:val="18"/>
                <w:szCs w:val="18"/>
              </w:rPr>
            </w:pPr>
          </w:p>
        </w:tc>
        <w:tc>
          <w:tcPr>
            <w:tcW w:w="1241" w:type="dxa"/>
            <w:vMerge/>
            <w:tcBorders>
              <w:top w:val="nil"/>
              <w:left w:val="nil"/>
              <w:bottom w:val="single" w:sz="4" w:space="0" w:color="auto"/>
              <w:right w:val="nil"/>
            </w:tcBorders>
            <w:vAlign w:val="center"/>
          </w:tcPr>
          <w:p w:rsidR="00C0589D" w:rsidRPr="004E5276" w:rsidRDefault="00C0589D" w:rsidP="00576BB3">
            <w:pPr>
              <w:rPr>
                <w:rFonts w:ascii="Cambria" w:hAnsi="Cambria"/>
                <w:sz w:val="18"/>
                <w:szCs w:val="18"/>
              </w:rPr>
            </w:pPr>
          </w:p>
        </w:tc>
        <w:tc>
          <w:tcPr>
            <w:tcW w:w="311" w:type="dxa"/>
            <w:tcBorders>
              <w:top w:val="nil"/>
              <w:left w:val="nil"/>
              <w:bottom w:val="nil"/>
              <w:right w:val="nil"/>
            </w:tcBorders>
            <w:vAlign w:val="center"/>
          </w:tcPr>
          <w:p w:rsidR="00C0589D" w:rsidRPr="004E5276" w:rsidRDefault="00C0589D" w:rsidP="00576BB3">
            <w:pPr>
              <w:jc w:val="center"/>
              <w:rPr>
                <w:rFonts w:ascii="Cambria" w:hAnsi="Cambria"/>
                <w:sz w:val="18"/>
                <w:szCs w:val="18"/>
              </w:rPr>
            </w:pPr>
          </w:p>
        </w:tc>
        <w:tc>
          <w:tcPr>
            <w:tcW w:w="2482" w:type="dxa"/>
            <w:gridSpan w:val="2"/>
            <w:tcBorders>
              <w:left w:val="nil"/>
              <w:bottom w:val="single" w:sz="4" w:space="0" w:color="auto"/>
              <w:right w:val="nil"/>
            </w:tcBorders>
            <w:vAlign w:val="center"/>
          </w:tcPr>
          <w:p w:rsidR="00C0589D" w:rsidRPr="004E5276" w:rsidRDefault="00C0589D" w:rsidP="00576BB3">
            <w:pPr>
              <w:jc w:val="center"/>
              <w:rPr>
                <w:rFonts w:ascii="Cambria" w:hAnsi="Cambria"/>
                <w:b/>
                <w:sz w:val="18"/>
                <w:szCs w:val="18"/>
              </w:rPr>
            </w:pPr>
            <w:r w:rsidRPr="004E5276">
              <w:rPr>
                <w:rFonts w:ascii="Cambria" w:hAnsi="Cambria"/>
                <w:b/>
                <w:bCs/>
                <w:sz w:val="18"/>
                <w:szCs w:val="18"/>
              </w:rPr>
              <w:t>Vaccinated</w:t>
            </w:r>
          </w:p>
        </w:tc>
        <w:tc>
          <w:tcPr>
            <w:tcW w:w="310" w:type="dxa"/>
            <w:tcBorders>
              <w:top w:val="nil"/>
              <w:left w:val="nil"/>
              <w:bottom w:val="nil"/>
              <w:right w:val="nil"/>
            </w:tcBorders>
            <w:vAlign w:val="center"/>
          </w:tcPr>
          <w:p w:rsidR="00C0589D" w:rsidRPr="004E5276" w:rsidRDefault="00C0589D" w:rsidP="00576BB3">
            <w:pPr>
              <w:jc w:val="center"/>
              <w:rPr>
                <w:rFonts w:ascii="Cambria" w:hAnsi="Cambria"/>
                <w:b/>
                <w:sz w:val="18"/>
                <w:szCs w:val="18"/>
              </w:rPr>
            </w:pPr>
          </w:p>
        </w:tc>
        <w:tc>
          <w:tcPr>
            <w:tcW w:w="2452" w:type="dxa"/>
            <w:gridSpan w:val="2"/>
            <w:tcBorders>
              <w:left w:val="nil"/>
              <w:bottom w:val="single" w:sz="4" w:space="0" w:color="auto"/>
              <w:right w:val="nil"/>
            </w:tcBorders>
            <w:vAlign w:val="center"/>
          </w:tcPr>
          <w:p w:rsidR="00C0589D" w:rsidRPr="004E5276" w:rsidRDefault="00C0589D" w:rsidP="00576BB3">
            <w:pPr>
              <w:jc w:val="center"/>
              <w:rPr>
                <w:rFonts w:ascii="Cambria" w:hAnsi="Cambria"/>
                <w:b/>
                <w:sz w:val="18"/>
                <w:szCs w:val="18"/>
              </w:rPr>
            </w:pPr>
            <w:r w:rsidRPr="004E5276">
              <w:rPr>
                <w:rFonts w:ascii="Cambria" w:hAnsi="Cambria"/>
                <w:b/>
                <w:bCs/>
                <w:sz w:val="18"/>
                <w:szCs w:val="18"/>
              </w:rPr>
              <w:t>Non-vaccinated</w:t>
            </w:r>
          </w:p>
        </w:tc>
        <w:tc>
          <w:tcPr>
            <w:tcW w:w="962" w:type="dxa"/>
            <w:tcBorders>
              <w:top w:val="nil"/>
              <w:left w:val="nil"/>
              <w:bottom w:val="nil"/>
              <w:right w:val="nil"/>
            </w:tcBorders>
            <w:vAlign w:val="center"/>
          </w:tcPr>
          <w:p w:rsidR="00C0589D" w:rsidRPr="004E5276" w:rsidRDefault="00C0589D" w:rsidP="00576BB3">
            <w:pPr>
              <w:jc w:val="center"/>
              <w:rPr>
                <w:rFonts w:ascii="Cambria" w:hAnsi="Cambria"/>
                <w:b/>
                <w:i/>
                <w:sz w:val="18"/>
                <w:szCs w:val="18"/>
              </w:rPr>
            </w:pPr>
            <w:r w:rsidRPr="004E5276">
              <w:rPr>
                <w:rFonts w:ascii="Cambria" w:hAnsi="Cambria"/>
                <w:b/>
                <w:i/>
                <w:sz w:val="18"/>
                <w:szCs w:val="18"/>
              </w:rPr>
              <w:t>P</w:t>
            </w:r>
          </w:p>
        </w:tc>
      </w:tr>
      <w:tr w:rsidR="00576BB3" w:rsidRPr="004E5276" w:rsidTr="00576BB3">
        <w:trPr>
          <w:trHeight w:val="284"/>
        </w:trPr>
        <w:tc>
          <w:tcPr>
            <w:tcW w:w="1862" w:type="dxa"/>
            <w:tcBorders>
              <w:top w:val="single" w:sz="4" w:space="0" w:color="auto"/>
              <w:left w:val="nil"/>
              <w:bottom w:val="nil"/>
              <w:right w:val="nil"/>
            </w:tcBorders>
            <w:vAlign w:val="center"/>
          </w:tcPr>
          <w:p w:rsidR="00C0589D" w:rsidRPr="004E5276" w:rsidRDefault="00C0589D" w:rsidP="00576BB3">
            <w:pPr>
              <w:rPr>
                <w:rFonts w:ascii="Cambria" w:hAnsi="Cambria"/>
                <w:sz w:val="18"/>
                <w:szCs w:val="18"/>
              </w:rPr>
            </w:pPr>
          </w:p>
        </w:tc>
        <w:tc>
          <w:tcPr>
            <w:tcW w:w="1241" w:type="dxa"/>
            <w:tcBorders>
              <w:top w:val="single" w:sz="4" w:space="0" w:color="auto"/>
              <w:left w:val="nil"/>
              <w:bottom w:val="nil"/>
              <w:right w:val="nil"/>
            </w:tcBorders>
            <w:vAlign w:val="center"/>
          </w:tcPr>
          <w:p w:rsidR="00C0589D" w:rsidRPr="004E5276" w:rsidRDefault="00C0589D" w:rsidP="00576BB3">
            <w:pPr>
              <w:rPr>
                <w:rFonts w:ascii="Cambria" w:hAnsi="Cambria"/>
                <w:sz w:val="18"/>
                <w:szCs w:val="18"/>
              </w:rPr>
            </w:pPr>
          </w:p>
        </w:tc>
        <w:tc>
          <w:tcPr>
            <w:tcW w:w="311" w:type="dxa"/>
            <w:tcBorders>
              <w:top w:val="nil"/>
              <w:left w:val="nil"/>
              <w:bottom w:val="nil"/>
              <w:right w:val="nil"/>
            </w:tcBorders>
            <w:vAlign w:val="center"/>
          </w:tcPr>
          <w:p w:rsidR="00C0589D" w:rsidRPr="004E5276" w:rsidRDefault="00C0589D" w:rsidP="00576BB3">
            <w:pPr>
              <w:jc w:val="center"/>
              <w:rPr>
                <w:rFonts w:ascii="Cambria" w:hAnsi="Cambria"/>
                <w:sz w:val="18"/>
                <w:szCs w:val="18"/>
              </w:rPr>
            </w:pPr>
          </w:p>
        </w:tc>
        <w:tc>
          <w:tcPr>
            <w:tcW w:w="776" w:type="dxa"/>
            <w:tcBorders>
              <w:top w:val="single" w:sz="4" w:space="0" w:color="auto"/>
              <w:left w:val="nil"/>
              <w:bottom w:val="single" w:sz="4" w:space="0" w:color="auto"/>
              <w:right w:val="nil"/>
            </w:tcBorders>
            <w:vAlign w:val="center"/>
          </w:tcPr>
          <w:p w:rsidR="00C0589D" w:rsidRPr="004E5276" w:rsidRDefault="00C0589D" w:rsidP="00576BB3">
            <w:pPr>
              <w:jc w:val="center"/>
              <w:rPr>
                <w:rFonts w:ascii="Cambria" w:hAnsi="Cambria"/>
                <w:sz w:val="18"/>
                <w:szCs w:val="18"/>
              </w:rPr>
            </w:pPr>
            <w:r w:rsidRPr="004E5276">
              <w:rPr>
                <w:rFonts w:ascii="Cambria" w:hAnsi="Cambria"/>
                <w:sz w:val="18"/>
                <w:szCs w:val="18"/>
              </w:rPr>
              <w:t>n</w:t>
            </w:r>
          </w:p>
        </w:tc>
        <w:tc>
          <w:tcPr>
            <w:tcW w:w="1706" w:type="dxa"/>
            <w:tcBorders>
              <w:top w:val="single" w:sz="4" w:space="0" w:color="auto"/>
              <w:left w:val="nil"/>
              <w:bottom w:val="single" w:sz="4" w:space="0" w:color="auto"/>
              <w:right w:val="nil"/>
            </w:tcBorders>
            <w:vAlign w:val="center"/>
          </w:tcPr>
          <w:p w:rsidR="00C0589D" w:rsidRPr="004E5276" w:rsidRDefault="00357C0A" w:rsidP="00576BB3">
            <w:pPr>
              <w:jc w:val="center"/>
              <w:rPr>
                <w:rFonts w:ascii="Cambria" w:hAnsi="Cambria"/>
                <w:sz w:val="18"/>
                <w:szCs w:val="18"/>
              </w:rPr>
            </w:pPr>
            <w:r>
              <w:rPr>
                <w:rFonts w:ascii="Cambria" w:hAnsi="Cambria"/>
                <w:b/>
                <w:bCs/>
                <w:i/>
                <w:position w:val="-6"/>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2.55pt">
                  <v:imagedata r:id="rId17" o:title=""/>
                </v:shape>
              </w:pict>
            </w:r>
            <w:r w:rsidR="00C0589D" w:rsidRPr="004E5276">
              <w:rPr>
                <w:rFonts w:ascii="Cambria" w:hAnsi="Cambria"/>
                <w:i/>
                <w:sz w:val="18"/>
                <w:szCs w:val="18"/>
              </w:rPr>
              <w:t xml:space="preserve">± </w:t>
            </w:r>
            <w:r>
              <w:rPr>
                <w:rFonts w:ascii="Cambria" w:hAnsi="Cambria"/>
                <w:b/>
                <w:bCs/>
                <w:i/>
                <w:position w:val="-12"/>
                <w:sz w:val="18"/>
                <w:szCs w:val="18"/>
              </w:rPr>
              <w:pict>
                <v:shape id="_x0000_i1026" type="#_x0000_t75" style="width:12.55pt;height:18.4pt">
                  <v:imagedata r:id="rId18" o:title=""/>
                </v:shape>
              </w:pict>
            </w:r>
          </w:p>
        </w:tc>
        <w:tc>
          <w:tcPr>
            <w:tcW w:w="310" w:type="dxa"/>
            <w:tcBorders>
              <w:top w:val="nil"/>
              <w:left w:val="nil"/>
              <w:bottom w:val="nil"/>
              <w:right w:val="nil"/>
            </w:tcBorders>
            <w:vAlign w:val="center"/>
          </w:tcPr>
          <w:p w:rsidR="00C0589D" w:rsidRPr="004E5276" w:rsidRDefault="00C0589D" w:rsidP="00576BB3">
            <w:pPr>
              <w:jc w:val="center"/>
              <w:rPr>
                <w:rFonts w:ascii="Cambria" w:hAnsi="Cambria"/>
                <w:sz w:val="18"/>
                <w:szCs w:val="18"/>
              </w:rPr>
            </w:pPr>
          </w:p>
        </w:tc>
        <w:tc>
          <w:tcPr>
            <w:tcW w:w="776" w:type="dxa"/>
            <w:tcBorders>
              <w:top w:val="single" w:sz="4" w:space="0" w:color="auto"/>
              <w:left w:val="nil"/>
              <w:bottom w:val="single" w:sz="4" w:space="0" w:color="auto"/>
              <w:right w:val="nil"/>
            </w:tcBorders>
            <w:vAlign w:val="center"/>
          </w:tcPr>
          <w:p w:rsidR="00C0589D" w:rsidRPr="004E5276" w:rsidRDefault="00C0589D" w:rsidP="00576BB3">
            <w:pPr>
              <w:jc w:val="center"/>
              <w:rPr>
                <w:rFonts w:ascii="Cambria" w:hAnsi="Cambria"/>
                <w:sz w:val="18"/>
                <w:szCs w:val="18"/>
              </w:rPr>
            </w:pPr>
            <w:r w:rsidRPr="004E5276">
              <w:rPr>
                <w:rFonts w:ascii="Cambria" w:hAnsi="Cambria"/>
                <w:sz w:val="18"/>
                <w:szCs w:val="18"/>
              </w:rPr>
              <w:t>n</w:t>
            </w:r>
          </w:p>
        </w:tc>
        <w:tc>
          <w:tcPr>
            <w:tcW w:w="1676" w:type="dxa"/>
            <w:tcBorders>
              <w:top w:val="single" w:sz="4" w:space="0" w:color="auto"/>
              <w:left w:val="nil"/>
              <w:bottom w:val="single" w:sz="4" w:space="0" w:color="auto"/>
              <w:right w:val="nil"/>
            </w:tcBorders>
            <w:vAlign w:val="center"/>
          </w:tcPr>
          <w:p w:rsidR="00C0589D" w:rsidRPr="004E5276" w:rsidRDefault="00357C0A" w:rsidP="00576BB3">
            <w:pPr>
              <w:jc w:val="center"/>
              <w:rPr>
                <w:rFonts w:ascii="Cambria" w:hAnsi="Cambria"/>
                <w:sz w:val="18"/>
                <w:szCs w:val="18"/>
              </w:rPr>
            </w:pPr>
            <w:r>
              <w:rPr>
                <w:rFonts w:ascii="Cambria" w:hAnsi="Cambria"/>
                <w:b/>
                <w:bCs/>
                <w:i/>
                <w:position w:val="-6"/>
                <w:sz w:val="18"/>
                <w:szCs w:val="18"/>
              </w:rPr>
              <w:pict>
                <v:shape id="_x0000_i1027" type="#_x0000_t75" style="width:10.9pt;height:12.55pt">
                  <v:imagedata r:id="rId17" o:title=""/>
                </v:shape>
              </w:pict>
            </w:r>
            <w:r w:rsidR="00C0589D" w:rsidRPr="004E5276">
              <w:rPr>
                <w:rFonts w:ascii="Cambria" w:hAnsi="Cambria"/>
                <w:i/>
                <w:sz w:val="18"/>
                <w:szCs w:val="18"/>
              </w:rPr>
              <w:t xml:space="preserve">± </w:t>
            </w:r>
            <w:r>
              <w:rPr>
                <w:rFonts w:ascii="Cambria" w:hAnsi="Cambria"/>
                <w:b/>
                <w:bCs/>
                <w:i/>
                <w:position w:val="-12"/>
                <w:sz w:val="18"/>
                <w:szCs w:val="18"/>
              </w:rPr>
              <w:pict>
                <v:shape id="_x0000_i1028" type="#_x0000_t75" style="width:12.55pt;height:18.4pt">
                  <v:imagedata r:id="rId18" o:title=""/>
                </v:shape>
              </w:pict>
            </w:r>
          </w:p>
        </w:tc>
        <w:tc>
          <w:tcPr>
            <w:tcW w:w="962" w:type="dxa"/>
            <w:tcBorders>
              <w:top w:val="nil"/>
              <w:left w:val="nil"/>
              <w:bottom w:val="single" w:sz="4" w:space="0" w:color="auto"/>
              <w:right w:val="nil"/>
            </w:tcBorders>
            <w:vAlign w:val="center"/>
          </w:tcPr>
          <w:p w:rsidR="00C0589D" w:rsidRPr="004E5276" w:rsidRDefault="00C0589D" w:rsidP="00576BB3">
            <w:pPr>
              <w:jc w:val="center"/>
              <w:rPr>
                <w:rFonts w:ascii="Cambria" w:hAnsi="Cambria"/>
                <w:sz w:val="18"/>
                <w:szCs w:val="18"/>
              </w:rPr>
            </w:pPr>
          </w:p>
        </w:tc>
      </w:tr>
      <w:tr w:rsidR="00576BB3" w:rsidRPr="004E5276" w:rsidTr="00576BB3">
        <w:trPr>
          <w:trHeight w:val="284"/>
        </w:trPr>
        <w:tc>
          <w:tcPr>
            <w:tcW w:w="1862" w:type="dxa"/>
            <w:vMerge w:val="restart"/>
            <w:tcBorders>
              <w:top w:val="nil"/>
              <w:left w:val="nil"/>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Broilers</w:t>
            </w:r>
          </w:p>
        </w:tc>
        <w:tc>
          <w:tcPr>
            <w:tcW w:w="1241" w:type="dxa"/>
            <w:tcBorders>
              <w:top w:val="nil"/>
              <w:left w:val="nil"/>
              <w:bottom w:val="nil"/>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Balikesir</w:t>
            </w:r>
          </w:p>
        </w:tc>
        <w:tc>
          <w:tcPr>
            <w:tcW w:w="311" w:type="dxa"/>
            <w:tcBorders>
              <w:top w:val="nil"/>
              <w:left w:val="nil"/>
              <w:bottom w:val="nil"/>
              <w:right w:val="nil"/>
            </w:tcBorders>
            <w:vAlign w:val="center"/>
          </w:tcPr>
          <w:p w:rsidR="00C0589D" w:rsidRPr="004E5276" w:rsidRDefault="00C0589D" w:rsidP="00576BB3">
            <w:pPr>
              <w:jc w:val="center"/>
              <w:rPr>
                <w:rFonts w:ascii="Cambria" w:hAnsi="Cambria"/>
                <w:sz w:val="18"/>
                <w:szCs w:val="18"/>
              </w:rPr>
            </w:pPr>
          </w:p>
        </w:tc>
        <w:tc>
          <w:tcPr>
            <w:tcW w:w="77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200</w:t>
            </w:r>
          </w:p>
        </w:tc>
        <w:tc>
          <w:tcPr>
            <w:tcW w:w="170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3369.3±156.36</w:t>
            </w:r>
          </w:p>
        </w:tc>
        <w:tc>
          <w:tcPr>
            <w:tcW w:w="310"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p>
        </w:tc>
        <w:tc>
          <w:tcPr>
            <w:tcW w:w="77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138</w:t>
            </w:r>
          </w:p>
        </w:tc>
        <w:tc>
          <w:tcPr>
            <w:tcW w:w="167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4613.4±830.51</w:t>
            </w:r>
          </w:p>
        </w:tc>
        <w:tc>
          <w:tcPr>
            <w:tcW w:w="962"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0.083</w:t>
            </w:r>
          </w:p>
        </w:tc>
      </w:tr>
      <w:tr w:rsidR="00576BB3" w:rsidRPr="004E5276" w:rsidTr="00576BB3">
        <w:trPr>
          <w:trHeight w:val="284"/>
        </w:trPr>
        <w:tc>
          <w:tcPr>
            <w:tcW w:w="1862" w:type="dxa"/>
            <w:vMerge/>
            <w:tcBorders>
              <w:left w:val="nil"/>
              <w:right w:val="nil"/>
            </w:tcBorders>
            <w:vAlign w:val="center"/>
          </w:tcPr>
          <w:p w:rsidR="00C0589D" w:rsidRPr="004E5276" w:rsidRDefault="00C0589D" w:rsidP="00576BB3">
            <w:pPr>
              <w:rPr>
                <w:rFonts w:ascii="Cambria" w:hAnsi="Cambria"/>
                <w:b/>
                <w:sz w:val="18"/>
                <w:szCs w:val="18"/>
              </w:rPr>
            </w:pPr>
          </w:p>
        </w:tc>
        <w:tc>
          <w:tcPr>
            <w:tcW w:w="1241" w:type="dxa"/>
            <w:tcBorders>
              <w:top w:val="nil"/>
              <w:left w:val="nil"/>
              <w:bottom w:val="nil"/>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Bolu</w:t>
            </w:r>
          </w:p>
        </w:tc>
        <w:tc>
          <w:tcPr>
            <w:tcW w:w="311" w:type="dxa"/>
            <w:tcBorders>
              <w:top w:val="nil"/>
              <w:left w:val="nil"/>
              <w:bottom w:val="nil"/>
              <w:right w:val="nil"/>
            </w:tcBorders>
            <w:vAlign w:val="center"/>
          </w:tcPr>
          <w:p w:rsidR="00C0589D" w:rsidRPr="004E5276" w:rsidRDefault="00C0589D" w:rsidP="00576BB3">
            <w:pPr>
              <w:jc w:val="center"/>
              <w:rPr>
                <w:rFonts w:ascii="Cambria" w:hAnsi="Cambria"/>
                <w:sz w:val="18"/>
                <w:szCs w:val="18"/>
              </w:rPr>
            </w:pPr>
          </w:p>
        </w:tc>
        <w:tc>
          <w:tcPr>
            <w:tcW w:w="77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N/A</w:t>
            </w:r>
          </w:p>
        </w:tc>
        <w:tc>
          <w:tcPr>
            <w:tcW w:w="170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N/A</w:t>
            </w:r>
          </w:p>
        </w:tc>
        <w:tc>
          <w:tcPr>
            <w:tcW w:w="310"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p>
        </w:tc>
        <w:tc>
          <w:tcPr>
            <w:tcW w:w="77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178</w:t>
            </w:r>
          </w:p>
        </w:tc>
        <w:tc>
          <w:tcPr>
            <w:tcW w:w="167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3287.0±180.47</w:t>
            </w:r>
          </w:p>
        </w:tc>
        <w:tc>
          <w:tcPr>
            <w:tcW w:w="962"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N/A</w:t>
            </w:r>
          </w:p>
        </w:tc>
      </w:tr>
      <w:tr w:rsidR="00576BB3" w:rsidRPr="004E5276" w:rsidTr="00576BB3">
        <w:trPr>
          <w:trHeight w:val="284"/>
        </w:trPr>
        <w:tc>
          <w:tcPr>
            <w:tcW w:w="1862" w:type="dxa"/>
            <w:vMerge/>
            <w:tcBorders>
              <w:left w:val="nil"/>
              <w:bottom w:val="single" w:sz="4" w:space="0" w:color="auto"/>
              <w:right w:val="nil"/>
            </w:tcBorders>
            <w:vAlign w:val="center"/>
          </w:tcPr>
          <w:p w:rsidR="00C0589D" w:rsidRPr="004E5276" w:rsidRDefault="00C0589D" w:rsidP="00576BB3">
            <w:pPr>
              <w:rPr>
                <w:rFonts w:ascii="Cambria" w:hAnsi="Cambria"/>
                <w:b/>
                <w:sz w:val="18"/>
                <w:szCs w:val="18"/>
              </w:rPr>
            </w:pPr>
          </w:p>
        </w:tc>
        <w:tc>
          <w:tcPr>
            <w:tcW w:w="1241" w:type="dxa"/>
            <w:tcBorders>
              <w:top w:val="nil"/>
              <w:left w:val="nil"/>
              <w:bottom w:val="single" w:sz="4" w:space="0" w:color="auto"/>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Total</w:t>
            </w:r>
          </w:p>
        </w:tc>
        <w:tc>
          <w:tcPr>
            <w:tcW w:w="311" w:type="dxa"/>
            <w:tcBorders>
              <w:top w:val="nil"/>
              <w:left w:val="nil"/>
              <w:bottom w:val="single" w:sz="4" w:space="0" w:color="auto"/>
              <w:right w:val="nil"/>
            </w:tcBorders>
            <w:vAlign w:val="center"/>
          </w:tcPr>
          <w:p w:rsidR="00C0589D" w:rsidRPr="004E5276" w:rsidRDefault="00C0589D" w:rsidP="00576BB3">
            <w:pPr>
              <w:jc w:val="center"/>
              <w:rPr>
                <w:rFonts w:ascii="Cambria" w:hAnsi="Cambria"/>
                <w:sz w:val="18"/>
                <w:szCs w:val="18"/>
              </w:rPr>
            </w:pPr>
          </w:p>
        </w:tc>
        <w:tc>
          <w:tcPr>
            <w:tcW w:w="77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200</w:t>
            </w:r>
          </w:p>
        </w:tc>
        <w:tc>
          <w:tcPr>
            <w:tcW w:w="170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3369.3±156.36</w:t>
            </w:r>
          </w:p>
        </w:tc>
        <w:tc>
          <w:tcPr>
            <w:tcW w:w="310"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p>
        </w:tc>
        <w:tc>
          <w:tcPr>
            <w:tcW w:w="77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316</w:t>
            </w:r>
          </w:p>
        </w:tc>
        <w:tc>
          <w:tcPr>
            <w:tcW w:w="167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3866.3±377.74</w:t>
            </w:r>
          </w:p>
        </w:tc>
        <w:tc>
          <w:tcPr>
            <w:tcW w:w="962"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0.312</w:t>
            </w:r>
          </w:p>
        </w:tc>
      </w:tr>
      <w:tr w:rsidR="00576BB3" w:rsidRPr="004E5276" w:rsidTr="00576BB3">
        <w:trPr>
          <w:trHeight w:val="284"/>
        </w:trPr>
        <w:tc>
          <w:tcPr>
            <w:tcW w:w="1862" w:type="dxa"/>
            <w:vMerge w:val="restart"/>
            <w:tcBorders>
              <w:top w:val="single" w:sz="4" w:space="0" w:color="auto"/>
              <w:left w:val="nil"/>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BB</w:t>
            </w:r>
          </w:p>
        </w:tc>
        <w:tc>
          <w:tcPr>
            <w:tcW w:w="1241" w:type="dxa"/>
            <w:tcBorders>
              <w:top w:val="single" w:sz="4" w:space="0" w:color="auto"/>
              <w:left w:val="nil"/>
              <w:bottom w:val="nil"/>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Balikesir</w:t>
            </w:r>
          </w:p>
        </w:tc>
        <w:tc>
          <w:tcPr>
            <w:tcW w:w="311" w:type="dxa"/>
            <w:tcBorders>
              <w:top w:val="single" w:sz="4" w:space="0" w:color="auto"/>
              <w:left w:val="nil"/>
              <w:bottom w:val="nil"/>
              <w:right w:val="nil"/>
            </w:tcBorders>
            <w:vAlign w:val="center"/>
          </w:tcPr>
          <w:p w:rsidR="00C0589D" w:rsidRPr="004E5276" w:rsidRDefault="00C0589D" w:rsidP="00576BB3">
            <w:pPr>
              <w:jc w:val="center"/>
              <w:rPr>
                <w:rFonts w:ascii="Cambria" w:hAnsi="Cambria"/>
                <w:sz w:val="18"/>
                <w:szCs w:val="18"/>
              </w:rPr>
            </w:pPr>
          </w:p>
        </w:tc>
        <w:tc>
          <w:tcPr>
            <w:tcW w:w="77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100</w:t>
            </w:r>
          </w:p>
        </w:tc>
        <w:tc>
          <w:tcPr>
            <w:tcW w:w="170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3895.2±255.29</w:t>
            </w:r>
          </w:p>
        </w:tc>
        <w:tc>
          <w:tcPr>
            <w:tcW w:w="310"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p>
        </w:tc>
        <w:tc>
          <w:tcPr>
            <w:tcW w:w="77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N/A</w:t>
            </w:r>
          </w:p>
        </w:tc>
        <w:tc>
          <w:tcPr>
            <w:tcW w:w="1676"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N/A</w:t>
            </w:r>
          </w:p>
        </w:tc>
        <w:tc>
          <w:tcPr>
            <w:tcW w:w="962" w:type="dxa"/>
            <w:tcBorders>
              <w:top w:val="single" w:sz="4" w:space="0" w:color="auto"/>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N/A</w:t>
            </w:r>
          </w:p>
        </w:tc>
      </w:tr>
      <w:tr w:rsidR="00576BB3" w:rsidRPr="004E5276" w:rsidTr="00576BB3">
        <w:trPr>
          <w:trHeight w:val="284"/>
        </w:trPr>
        <w:tc>
          <w:tcPr>
            <w:tcW w:w="1862" w:type="dxa"/>
            <w:vMerge/>
            <w:tcBorders>
              <w:left w:val="nil"/>
              <w:right w:val="nil"/>
            </w:tcBorders>
            <w:vAlign w:val="center"/>
          </w:tcPr>
          <w:p w:rsidR="00C0589D" w:rsidRPr="004E5276" w:rsidRDefault="00C0589D" w:rsidP="00576BB3">
            <w:pPr>
              <w:rPr>
                <w:rFonts w:ascii="Cambria" w:hAnsi="Cambria"/>
                <w:sz w:val="18"/>
                <w:szCs w:val="18"/>
              </w:rPr>
            </w:pPr>
          </w:p>
        </w:tc>
        <w:tc>
          <w:tcPr>
            <w:tcW w:w="1241" w:type="dxa"/>
            <w:tcBorders>
              <w:top w:val="nil"/>
              <w:left w:val="nil"/>
              <w:bottom w:val="nil"/>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Bolu</w:t>
            </w:r>
          </w:p>
        </w:tc>
        <w:tc>
          <w:tcPr>
            <w:tcW w:w="311" w:type="dxa"/>
            <w:tcBorders>
              <w:top w:val="nil"/>
              <w:left w:val="nil"/>
              <w:bottom w:val="nil"/>
              <w:right w:val="nil"/>
            </w:tcBorders>
            <w:vAlign w:val="center"/>
          </w:tcPr>
          <w:p w:rsidR="00C0589D" w:rsidRPr="004E5276" w:rsidRDefault="00C0589D" w:rsidP="00576BB3">
            <w:pPr>
              <w:jc w:val="center"/>
              <w:rPr>
                <w:rFonts w:ascii="Cambria" w:hAnsi="Cambria"/>
                <w:sz w:val="18"/>
                <w:szCs w:val="18"/>
              </w:rPr>
            </w:pPr>
          </w:p>
        </w:tc>
        <w:tc>
          <w:tcPr>
            <w:tcW w:w="77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100</w:t>
            </w:r>
          </w:p>
        </w:tc>
        <w:tc>
          <w:tcPr>
            <w:tcW w:w="170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5307.1±370.61</w:t>
            </w:r>
          </w:p>
        </w:tc>
        <w:tc>
          <w:tcPr>
            <w:tcW w:w="310"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p>
        </w:tc>
        <w:tc>
          <w:tcPr>
            <w:tcW w:w="77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204</w:t>
            </w:r>
          </w:p>
        </w:tc>
        <w:tc>
          <w:tcPr>
            <w:tcW w:w="1676"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5110.6±218.30</w:t>
            </w:r>
          </w:p>
        </w:tc>
        <w:tc>
          <w:tcPr>
            <w:tcW w:w="962" w:type="dxa"/>
            <w:tcBorders>
              <w:top w:val="nil"/>
              <w:left w:val="nil"/>
              <w:bottom w:val="nil"/>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0.628</w:t>
            </w:r>
          </w:p>
        </w:tc>
      </w:tr>
      <w:tr w:rsidR="00576BB3" w:rsidRPr="004E5276" w:rsidTr="00576BB3">
        <w:trPr>
          <w:trHeight w:val="284"/>
        </w:trPr>
        <w:tc>
          <w:tcPr>
            <w:tcW w:w="1862" w:type="dxa"/>
            <w:vMerge/>
            <w:tcBorders>
              <w:left w:val="nil"/>
              <w:bottom w:val="single" w:sz="4" w:space="0" w:color="auto"/>
              <w:right w:val="nil"/>
            </w:tcBorders>
            <w:vAlign w:val="center"/>
          </w:tcPr>
          <w:p w:rsidR="00C0589D" w:rsidRPr="004E5276" w:rsidRDefault="00C0589D" w:rsidP="00576BB3">
            <w:pPr>
              <w:rPr>
                <w:rFonts w:ascii="Cambria" w:hAnsi="Cambria"/>
                <w:sz w:val="18"/>
                <w:szCs w:val="18"/>
              </w:rPr>
            </w:pPr>
          </w:p>
        </w:tc>
        <w:tc>
          <w:tcPr>
            <w:tcW w:w="1241" w:type="dxa"/>
            <w:tcBorders>
              <w:top w:val="nil"/>
              <w:left w:val="nil"/>
              <w:bottom w:val="single" w:sz="4" w:space="0" w:color="auto"/>
              <w:right w:val="nil"/>
            </w:tcBorders>
            <w:vAlign w:val="center"/>
          </w:tcPr>
          <w:p w:rsidR="00C0589D" w:rsidRPr="004E5276" w:rsidRDefault="00C0589D" w:rsidP="00576BB3">
            <w:pPr>
              <w:rPr>
                <w:rFonts w:ascii="Cambria" w:hAnsi="Cambria"/>
                <w:sz w:val="18"/>
                <w:szCs w:val="18"/>
              </w:rPr>
            </w:pPr>
            <w:r w:rsidRPr="004E5276">
              <w:rPr>
                <w:rFonts w:ascii="Cambria" w:hAnsi="Cambria"/>
                <w:sz w:val="18"/>
                <w:szCs w:val="18"/>
              </w:rPr>
              <w:t>Total</w:t>
            </w:r>
          </w:p>
        </w:tc>
        <w:tc>
          <w:tcPr>
            <w:tcW w:w="311" w:type="dxa"/>
            <w:tcBorders>
              <w:top w:val="nil"/>
              <w:left w:val="nil"/>
              <w:bottom w:val="single" w:sz="4" w:space="0" w:color="auto"/>
              <w:right w:val="nil"/>
            </w:tcBorders>
            <w:vAlign w:val="center"/>
          </w:tcPr>
          <w:p w:rsidR="00C0589D" w:rsidRPr="004E5276" w:rsidRDefault="00C0589D" w:rsidP="00576BB3">
            <w:pPr>
              <w:jc w:val="center"/>
              <w:rPr>
                <w:rFonts w:ascii="Cambria" w:hAnsi="Cambria"/>
                <w:sz w:val="18"/>
                <w:szCs w:val="18"/>
              </w:rPr>
            </w:pPr>
          </w:p>
        </w:tc>
        <w:tc>
          <w:tcPr>
            <w:tcW w:w="77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200</w:t>
            </w:r>
          </w:p>
        </w:tc>
        <w:tc>
          <w:tcPr>
            <w:tcW w:w="170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4601.2±229.95</w:t>
            </w:r>
          </w:p>
        </w:tc>
        <w:tc>
          <w:tcPr>
            <w:tcW w:w="310"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p>
        </w:tc>
        <w:tc>
          <w:tcPr>
            <w:tcW w:w="77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204</w:t>
            </w:r>
          </w:p>
        </w:tc>
        <w:tc>
          <w:tcPr>
            <w:tcW w:w="1676"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5110.6±218.30</w:t>
            </w:r>
          </w:p>
        </w:tc>
        <w:tc>
          <w:tcPr>
            <w:tcW w:w="962" w:type="dxa"/>
            <w:tcBorders>
              <w:top w:val="nil"/>
              <w:left w:val="nil"/>
              <w:bottom w:val="single" w:sz="4" w:space="0" w:color="auto"/>
              <w:right w:val="nil"/>
            </w:tcBorders>
            <w:vAlign w:val="center"/>
          </w:tcPr>
          <w:p w:rsidR="00C0589D" w:rsidRPr="004E5276" w:rsidRDefault="00C0589D" w:rsidP="00576BB3">
            <w:pPr>
              <w:jc w:val="center"/>
              <w:rPr>
                <w:rFonts w:ascii="Cambria" w:hAnsi="Cambria"/>
                <w:color w:val="000000"/>
                <w:sz w:val="18"/>
                <w:szCs w:val="18"/>
              </w:rPr>
            </w:pPr>
            <w:r w:rsidRPr="004E5276">
              <w:rPr>
                <w:rFonts w:ascii="Cambria" w:hAnsi="Cambria"/>
                <w:color w:val="000000"/>
                <w:sz w:val="18"/>
                <w:szCs w:val="18"/>
              </w:rPr>
              <w:t>0.109</w:t>
            </w:r>
          </w:p>
        </w:tc>
      </w:tr>
    </w:tbl>
    <w:p w:rsidR="00174970" w:rsidRPr="00DC5367" w:rsidRDefault="00174970" w:rsidP="00AB26CF">
      <w:pPr>
        <w:spacing w:before="60" w:after="60"/>
        <w:rPr>
          <w:rFonts w:ascii="Cambria" w:hAnsi="Cambria"/>
          <w:sz w:val="16"/>
          <w:szCs w:val="18"/>
        </w:rPr>
      </w:pPr>
    </w:p>
    <w:p w:rsidR="0063650D" w:rsidRPr="00DC5367" w:rsidRDefault="0063650D" w:rsidP="00447240">
      <w:pPr>
        <w:spacing w:before="60" w:after="60"/>
        <w:rPr>
          <w:rFonts w:ascii="Cambria" w:hAnsi="Cambria"/>
          <w:b/>
          <w:sz w:val="20"/>
          <w:szCs w:val="20"/>
        </w:rPr>
        <w:sectPr w:rsidR="0063650D" w:rsidRPr="00DC5367" w:rsidSect="0063650D">
          <w:type w:val="continuous"/>
          <w:pgSz w:w="11906" w:h="16838"/>
          <w:pgMar w:top="1134" w:right="1134" w:bottom="1134" w:left="1134" w:header="709" w:footer="709" w:gutter="0"/>
          <w:cols w:space="567"/>
          <w:docGrid w:linePitch="360"/>
        </w:sectPr>
      </w:pPr>
    </w:p>
    <w:p w:rsidR="004F6EED" w:rsidRPr="00DC5367" w:rsidRDefault="00DE53C4" w:rsidP="00576BB3">
      <w:pPr>
        <w:pBdr>
          <w:top w:val="single" w:sz="4" w:space="1" w:color="auto"/>
        </w:pBdr>
        <w:autoSpaceDE w:val="0"/>
        <w:autoSpaceDN w:val="0"/>
        <w:adjustRightInd w:val="0"/>
        <w:spacing w:before="60" w:after="120"/>
        <w:rPr>
          <w:rFonts w:ascii="Cambria" w:hAnsi="Cambria"/>
          <w:b/>
          <w:sz w:val="18"/>
          <w:szCs w:val="20"/>
        </w:rPr>
      </w:pPr>
      <w:r w:rsidRPr="00DC5367">
        <w:rPr>
          <w:rFonts w:ascii="Cambria" w:eastAsia="Californian FB" w:hAnsi="Cambria"/>
          <w:b/>
          <w:bCs/>
          <w:sz w:val="20"/>
          <w:szCs w:val="18"/>
        </w:rPr>
        <w:lastRenderedPageBreak/>
        <w:t>REFERENCES</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Akalın N, Ergün A (1995).</w:t>
      </w:r>
      <w:r w:rsidRPr="004E5276">
        <w:rPr>
          <w:rFonts w:ascii="Cambria" w:hAnsi="Cambria"/>
          <w:sz w:val="14"/>
          <w:szCs w:val="18"/>
        </w:rPr>
        <w:t xml:space="preserve"> Detection of antibodies against reo and adenoviruses in serum from chicks with growth retardation syndrome. </w:t>
      </w:r>
      <w:r w:rsidRPr="004E5276">
        <w:rPr>
          <w:rFonts w:ascii="Cambria" w:hAnsi="Cambria"/>
          <w:i/>
          <w:sz w:val="14"/>
          <w:szCs w:val="18"/>
        </w:rPr>
        <w:t>Bornova Vet Kont ve Araşt Enst Müd Derg</w:t>
      </w:r>
      <w:r w:rsidRPr="004E5276">
        <w:rPr>
          <w:rFonts w:ascii="Cambria" w:hAnsi="Cambria"/>
          <w:sz w:val="14"/>
          <w:szCs w:val="18"/>
        </w:rPr>
        <w:t xml:space="preserve">, 19, 109-116. </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 xml:space="preserve">Biswas PK, Barua H, Uddin GMN, Biswas D, Ahad A, Debnath NC (2009). </w:t>
      </w:r>
      <w:r w:rsidRPr="004E5276">
        <w:rPr>
          <w:rFonts w:ascii="Cambria" w:hAnsi="Cambria"/>
          <w:sz w:val="14"/>
          <w:szCs w:val="18"/>
        </w:rPr>
        <w:t xml:space="preserve">Serosurvey of five viruses in chickens on small holdings in Bangladesh. </w:t>
      </w:r>
      <w:r w:rsidRPr="004E5276">
        <w:rPr>
          <w:rFonts w:ascii="Cambria" w:hAnsi="Cambria"/>
          <w:i/>
          <w:sz w:val="14"/>
          <w:szCs w:val="18"/>
        </w:rPr>
        <w:t>Prev Vet Med</w:t>
      </w:r>
      <w:r w:rsidRPr="004E5276">
        <w:rPr>
          <w:rFonts w:ascii="Cambria" w:hAnsi="Cambria"/>
          <w:sz w:val="14"/>
          <w:szCs w:val="18"/>
        </w:rPr>
        <w:t xml:space="preserve">, 88, 67–71. </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t xml:space="preserve">Bokaie S, Shojadoost B, Pourbakhsh SA, Pourseyyed SM, Sharifi L (2008). </w:t>
      </w:r>
      <w:r w:rsidRPr="004E5276">
        <w:rPr>
          <w:rFonts w:ascii="Cambria" w:hAnsi="Cambria"/>
          <w:sz w:val="14"/>
          <w:szCs w:val="18"/>
        </w:rPr>
        <w:t xml:space="preserve">Seroprevalence survey on reovirus infection of broiler chickens in Tehran province. </w:t>
      </w:r>
      <w:r w:rsidRPr="004E5276">
        <w:rPr>
          <w:rFonts w:ascii="Cambria" w:hAnsi="Cambria"/>
          <w:i/>
          <w:sz w:val="14"/>
          <w:szCs w:val="18"/>
        </w:rPr>
        <w:t>Iran J Vet Res</w:t>
      </w:r>
      <w:r w:rsidRPr="004E5276">
        <w:rPr>
          <w:rFonts w:ascii="Cambria" w:hAnsi="Cambria"/>
          <w:sz w:val="14"/>
          <w:szCs w:val="18"/>
        </w:rPr>
        <w:t xml:space="preserve">, 9, 181-183. </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t>Çarlı KT, Şen A, Ülgen M, Kahraman M</w:t>
      </w:r>
      <w:r w:rsidRPr="004E5276">
        <w:rPr>
          <w:rFonts w:ascii="Cambria" w:hAnsi="Cambria"/>
          <w:sz w:val="14"/>
          <w:szCs w:val="18"/>
        </w:rPr>
        <w:t xml:space="preserve"> </w:t>
      </w:r>
      <w:r w:rsidRPr="004E5276">
        <w:rPr>
          <w:rFonts w:ascii="Cambria" w:hAnsi="Cambria"/>
          <w:b/>
          <w:sz w:val="14"/>
          <w:szCs w:val="18"/>
        </w:rPr>
        <w:t xml:space="preserve">(1992). </w:t>
      </w:r>
      <w:r w:rsidRPr="004E5276">
        <w:rPr>
          <w:rFonts w:ascii="Cambria" w:hAnsi="Cambria"/>
          <w:sz w:val="14"/>
          <w:szCs w:val="18"/>
        </w:rPr>
        <w:t xml:space="preserve">Detection of anti-reovirus precipitating antibodies in serum of broiler breeders in Bursa province. </w:t>
      </w:r>
      <w:r w:rsidRPr="004E5276">
        <w:rPr>
          <w:rFonts w:ascii="Cambria" w:hAnsi="Cambria"/>
          <w:i/>
          <w:sz w:val="14"/>
          <w:szCs w:val="18"/>
        </w:rPr>
        <w:t>Uludag Üniv Vet Fak Derg</w:t>
      </w:r>
      <w:r w:rsidRPr="004E5276">
        <w:rPr>
          <w:rFonts w:ascii="Cambria" w:hAnsi="Cambria"/>
          <w:sz w:val="14"/>
          <w:szCs w:val="18"/>
        </w:rPr>
        <w:t>, 11, 161-164.</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lastRenderedPageBreak/>
        <w:t xml:space="preserve">Çöven F, Çarlı KT (1997). </w:t>
      </w:r>
      <w:r w:rsidRPr="004E5276">
        <w:rPr>
          <w:rFonts w:ascii="Cambria" w:hAnsi="Cambria"/>
          <w:sz w:val="14"/>
          <w:szCs w:val="18"/>
        </w:rPr>
        <w:t xml:space="preserve">Isolation of reovirus, adenovirus, and Newcastle disease virus in gumboro outbreaks. </w:t>
      </w:r>
      <w:r w:rsidRPr="004E5276">
        <w:rPr>
          <w:rFonts w:ascii="Cambria" w:hAnsi="Cambria"/>
          <w:i/>
          <w:sz w:val="14"/>
          <w:szCs w:val="18"/>
        </w:rPr>
        <w:t>Pendik Vet Mikrobiyol Derg</w:t>
      </w:r>
      <w:r w:rsidRPr="004E5276">
        <w:rPr>
          <w:rFonts w:ascii="Cambria" w:hAnsi="Cambria"/>
          <w:sz w:val="14"/>
          <w:szCs w:val="18"/>
        </w:rPr>
        <w:t>, 28, 153-161.</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 xml:space="preserve">Erol N, Şengül SS (2012). </w:t>
      </w:r>
      <w:r w:rsidRPr="004E5276">
        <w:rPr>
          <w:rFonts w:ascii="Cambria" w:hAnsi="Cambria"/>
          <w:sz w:val="14"/>
          <w:szCs w:val="18"/>
        </w:rPr>
        <w:t xml:space="preserve">Seroprevalence of avian reovirus infections in chickens in western provinces of Turkey. </w:t>
      </w:r>
      <w:r w:rsidRPr="004E5276">
        <w:rPr>
          <w:rFonts w:ascii="Cambria" w:hAnsi="Cambria"/>
          <w:i/>
          <w:sz w:val="14"/>
          <w:szCs w:val="18"/>
        </w:rPr>
        <w:t xml:space="preserve">Kafkas Univ Vet Fak Derg, </w:t>
      </w:r>
      <w:r w:rsidRPr="004E5276">
        <w:rPr>
          <w:rFonts w:ascii="Cambria" w:hAnsi="Cambria"/>
          <w:sz w:val="14"/>
          <w:szCs w:val="18"/>
        </w:rPr>
        <w:t>18, 653-656.</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 xml:space="preserve">Heide Van Der L, Lütticken D, Horzinek M (1981). </w:t>
      </w:r>
      <w:r w:rsidRPr="004E5276">
        <w:rPr>
          <w:rFonts w:ascii="Cambria" w:hAnsi="Cambria"/>
          <w:sz w:val="14"/>
          <w:szCs w:val="18"/>
        </w:rPr>
        <w:t xml:space="preserve">Isolation of avian reovirus as a possible etiologic agent of osteoporosis ("brittle bone disease"; "femoral head necrosis") in broiler chickens. </w:t>
      </w:r>
      <w:r w:rsidRPr="004E5276">
        <w:rPr>
          <w:rFonts w:ascii="Cambria" w:hAnsi="Cambria"/>
          <w:i/>
          <w:sz w:val="14"/>
          <w:szCs w:val="18"/>
        </w:rPr>
        <w:t>Avian Dis.</w:t>
      </w:r>
      <w:r w:rsidRPr="004E5276">
        <w:rPr>
          <w:rFonts w:ascii="Cambria" w:hAnsi="Cambria"/>
          <w:sz w:val="14"/>
          <w:szCs w:val="18"/>
        </w:rPr>
        <w:t xml:space="preserve"> 25, 847-56.</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Jones RC (2000).</w:t>
      </w:r>
      <w:r w:rsidRPr="004E5276">
        <w:rPr>
          <w:rFonts w:ascii="Cambria" w:hAnsi="Cambria"/>
          <w:sz w:val="14"/>
          <w:szCs w:val="18"/>
        </w:rPr>
        <w:t xml:space="preserve"> Avian reovirus infections. </w:t>
      </w:r>
      <w:r w:rsidRPr="004E5276">
        <w:rPr>
          <w:rFonts w:ascii="Cambria" w:hAnsi="Cambria"/>
          <w:i/>
          <w:sz w:val="14"/>
          <w:szCs w:val="18"/>
        </w:rPr>
        <w:t>Rev Sci Tech</w:t>
      </w:r>
      <w:r w:rsidRPr="004E5276">
        <w:rPr>
          <w:rFonts w:ascii="Cambria" w:hAnsi="Cambria"/>
          <w:sz w:val="14"/>
          <w:szCs w:val="18"/>
        </w:rPr>
        <w:t>, 19, 614–625.</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 xml:space="preserve">Kibenge FSB, Robertson MD, Wilcox GE, Pass DA (1982). </w:t>
      </w:r>
      <w:r w:rsidRPr="004E5276">
        <w:rPr>
          <w:rFonts w:ascii="Cambria" w:hAnsi="Cambria"/>
          <w:sz w:val="14"/>
          <w:szCs w:val="18"/>
        </w:rPr>
        <w:t xml:space="preserve">Bacterial and viral agents associated with tenosynovitis in broiler breeders in Western Australia. </w:t>
      </w:r>
      <w:r w:rsidRPr="004E5276">
        <w:rPr>
          <w:rFonts w:ascii="Cambria" w:hAnsi="Cambria"/>
          <w:i/>
          <w:sz w:val="14"/>
          <w:szCs w:val="18"/>
        </w:rPr>
        <w:t>Avian Pathol</w:t>
      </w:r>
      <w:r w:rsidRPr="004E5276">
        <w:rPr>
          <w:rFonts w:ascii="Cambria" w:hAnsi="Cambria"/>
          <w:sz w:val="14"/>
          <w:szCs w:val="18"/>
        </w:rPr>
        <w:t xml:space="preserve">, 11, 351-359. </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lastRenderedPageBreak/>
        <w:t>Lu H, Tang Y, Dunn PA, Wallner-Pendleton EA, Lin L, Knoll EA (2015).</w:t>
      </w:r>
      <w:r w:rsidRPr="004E5276">
        <w:rPr>
          <w:rFonts w:ascii="Cambria" w:hAnsi="Cambria"/>
          <w:sz w:val="14"/>
          <w:szCs w:val="18"/>
        </w:rPr>
        <w:t xml:space="preserve"> Isolation and molecular characterization of newly emerging avian reovirus variants and novel strains in Pennsylvania, USA, 2011–2014. </w:t>
      </w:r>
      <w:r w:rsidRPr="004E5276">
        <w:rPr>
          <w:rFonts w:ascii="Cambria" w:hAnsi="Cambria"/>
          <w:i/>
          <w:sz w:val="14"/>
          <w:szCs w:val="18"/>
        </w:rPr>
        <w:t>Scientific Reports,</w:t>
      </w:r>
      <w:r w:rsidRPr="004E5276">
        <w:rPr>
          <w:rFonts w:ascii="Cambria" w:hAnsi="Cambria"/>
          <w:sz w:val="14"/>
          <w:szCs w:val="18"/>
        </w:rPr>
        <w:t xml:space="preserve"> 5, 14727.</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t xml:space="preserve">Menendez NA, Calnek BW, Cowen BS (1975). </w:t>
      </w:r>
      <w:r w:rsidRPr="004E5276">
        <w:rPr>
          <w:rFonts w:ascii="Cambria" w:hAnsi="Cambria"/>
          <w:sz w:val="14"/>
          <w:szCs w:val="18"/>
        </w:rPr>
        <w:t xml:space="preserve">Localization of avian reovirus (FDO isolate) in tissues of mature chickens. </w:t>
      </w:r>
      <w:r w:rsidRPr="004E5276">
        <w:rPr>
          <w:rFonts w:ascii="Cambria" w:hAnsi="Cambria"/>
          <w:i/>
          <w:sz w:val="14"/>
          <w:szCs w:val="18"/>
        </w:rPr>
        <w:t>Avian Dis.</w:t>
      </w:r>
      <w:r w:rsidRPr="004E5276">
        <w:rPr>
          <w:rFonts w:ascii="Cambria" w:hAnsi="Cambria"/>
          <w:sz w:val="14"/>
          <w:szCs w:val="18"/>
        </w:rPr>
        <w:t xml:space="preserve"> pp. 112–117. </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t>Mutlu OF, Yiğit A (1997).</w:t>
      </w:r>
      <w:r w:rsidRPr="004E5276">
        <w:rPr>
          <w:rFonts w:ascii="Cambria" w:hAnsi="Cambria"/>
          <w:sz w:val="14"/>
          <w:szCs w:val="18"/>
        </w:rPr>
        <w:t xml:space="preserve"> Identification and serological comparison of various reovirus strains isolated from chickens suspected of having hunting syndrome in Turkey. </w:t>
      </w:r>
      <w:r w:rsidRPr="004E5276">
        <w:rPr>
          <w:rFonts w:ascii="Cambria" w:hAnsi="Cambria"/>
          <w:i/>
          <w:sz w:val="14"/>
          <w:szCs w:val="18"/>
        </w:rPr>
        <w:t xml:space="preserve">Bornova Vet Kont Araşt Enst Müd Derg, </w:t>
      </w:r>
      <w:r w:rsidRPr="004E5276">
        <w:rPr>
          <w:rFonts w:ascii="Cambria" w:hAnsi="Cambria"/>
          <w:sz w:val="14"/>
          <w:szCs w:val="18"/>
        </w:rPr>
        <w:t>22, 85-98.</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 xml:space="preserve">Van Loon AA, Koopman HC, Kosman W, Mumczur J, Szeleszczuk O, Karpinska E, Kosowska G, Lütticken D (2001). </w:t>
      </w:r>
      <w:r w:rsidRPr="004E5276">
        <w:rPr>
          <w:rFonts w:ascii="Cambria" w:hAnsi="Cambria"/>
          <w:sz w:val="14"/>
          <w:szCs w:val="18"/>
        </w:rPr>
        <w:t xml:space="preserve">Isolation of a new serotype of avian reovirus associated with malabsorption syndrome in chickens. </w:t>
      </w:r>
      <w:r w:rsidRPr="004E5276">
        <w:rPr>
          <w:rFonts w:ascii="Cambria" w:hAnsi="Cambria"/>
          <w:i/>
          <w:sz w:val="14"/>
          <w:szCs w:val="18"/>
        </w:rPr>
        <w:t>Vet Q.</w:t>
      </w:r>
      <w:r w:rsidRPr="004E5276">
        <w:rPr>
          <w:rFonts w:ascii="Cambria" w:hAnsi="Cambria"/>
          <w:sz w:val="14"/>
          <w:szCs w:val="18"/>
        </w:rPr>
        <w:t xml:space="preserve"> 23, 129-133.</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lastRenderedPageBreak/>
        <w:t xml:space="preserve">Öztürk G, Çöven F (1997). </w:t>
      </w:r>
      <w:r w:rsidRPr="004E5276">
        <w:rPr>
          <w:rFonts w:ascii="Cambria" w:hAnsi="Cambria"/>
          <w:sz w:val="14"/>
          <w:szCs w:val="18"/>
        </w:rPr>
        <w:t xml:space="preserve">Broilerlarda infeksiyöz bursal hastalığı (IBD), reovirus infeksiyonu ve bursal cryptosporidiosis. </w:t>
      </w:r>
      <w:r w:rsidRPr="004E5276">
        <w:rPr>
          <w:rFonts w:ascii="Cambria" w:hAnsi="Cambria"/>
          <w:i/>
          <w:sz w:val="14"/>
          <w:szCs w:val="18"/>
        </w:rPr>
        <w:t>Fırat Üniv Sağ Bil Derg Vet</w:t>
      </w:r>
      <w:r w:rsidRPr="004E5276">
        <w:rPr>
          <w:rFonts w:ascii="Cambria" w:hAnsi="Cambria"/>
          <w:sz w:val="14"/>
          <w:szCs w:val="18"/>
        </w:rPr>
        <w:t>, 11, 341-349.</w:t>
      </w:r>
    </w:p>
    <w:p w:rsidR="00C0589D" w:rsidRPr="004E5276" w:rsidRDefault="00C0589D" w:rsidP="00C0589D">
      <w:pPr>
        <w:spacing w:before="60" w:after="60"/>
        <w:ind w:left="284" w:hanging="284"/>
        <w:jc w:val="both"/>
        <w:rPr>
          <w:rFonts w:ascii="Cambria" w:hAnsi="Cambria"/>
          <w:b/>
          <w:sz w:val="14"/>
          <w:szCs w:val="18"/>
        </w:rPr>
      </w:pPr>
      <w:r w:rsidRPr="004E5276">
        <w:rPr>
          <w:rFonts w:ascii="Cambria" w:hAnsi="Cambria"/>
          <w:b/>
          <w:sz w:val="14"/>
          <w:szCs w:val="18"/>
        </w:rPr>
        <w:t>Pu J, Liu X, Guo Y, Cao Y, Zhao J, Zhang G (2008).</w:t>
      </w:r>
      <w:r w:rsidRPr="004E5276">
        <w:rPr>
          <w:rFonts w:ascii="Cambria" w:hAnsi="Cambria"/>
          <w:sz w:val="14"/>
          <w:szCs w:val="18"/>
        </w:rPr>
        <w:t xml:space="preserve"> A Seroprevalence of avian reovirus in egg-laying chicken flocks in China. </w:t>
      </w:r>
      <w:r w:rsidRPr="004E5276">
        <w:rPr>
          <w:rFonts w:ascii="Cambria" w:hAnsi="Cambria"/>
          <w:i/>
          <w:sz w:val="14"/>
          <w:szCs w:val="18"/>
        </w:rPr>
        <w:t>Avian Dis</w:t>
      </w:r>
      <w:r w:rsidRPr="004E5276">
        <w:rPr>
          <w:rFonts w:ascii="Cambria" w:hAnsi="Cambria"/>
          <w:sz w:val="14"/>
          <w:szCs w:val="18"/>
        </w:rPr>
        <w:t>. 52, 675-679.</w:t>
      </w:r>
    </w:p>
    <w:p w:rsidR="00C0589D" w:rsidRPr="004E5276"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Schat KA, Van Santen, VL (2008).</w:t>
      </w:r>
      <w:r w:rsidRPr="004E5276">
        <w:rPr>
          <w:rFonts w:ascii="Cambria" w:hAnsi="Cambria"/>
          <w:sz w:val="14"/>
          <w:szCs w:val="18"/>
        </w:rPr>
        <w:t xml:space="preserve"> Chicken infectious anemia. In </w:t>
      </w:r>
      <w:r w:rsidRPr="004E5276">
        <w:rPr>
          <w:rFonts w:ascii="Cambria" w:hAnsi="Cambria"/>
          <w:i/>
          <w:sz w:val="14"/>
          <w:szCs w:val="18"/>
        </w:rPr>
        <w:t>Diseases of Poultry</w:t>
      </w:r>
      <w:r w:rsidRPr="004E5276">
        <w:rPr>
          <w:rFonts w:ascii="Cambria" w:hAnsi="Cambria"/>
          <w:sz w:val="14"/>
          <w:szCs w:val="18"/>
        </w:rPr>
        <w:t>. 12th  Edition. Saif YM et al. pp 211.</w:t>
      </w:r>
    </w:p>
    <w:p w:rsidR="00DE53C4" w:rsidRDefault="00C0589D" w:rsidP="00C0589D">
      <w:pPr>
        <w:spacing w:before="60" w:after="60"/>
        <w:ind w:left="284" w:hanging="284"/>
        <w:jc w:val="both"/>
        <w:rPr>
          <w:rFonts w:ascii="Cambria" w:hAnsi="Cambria"/>
          <w:sz w:val="14"/>
          <w:szCs w:val="18"/>
        </w:rPr>
      </w:pPr>
      <w:r w:rsidRPr="004E5276">
        <w:rPr>
          <w:rFonts w:ascii="Cambria" w:hAnsi="Cambria"/>
          <w:b/>
          <w:sz w:val="14"/>
          <w:szCs w:val="18"/>
        </w:rPr>
        <w:t>Steel RGD, Torrie JH (1980).</w:t>
      </w:r>
      <w:r w:rsidRPr="004E5276">
        <w:rPr>
          <w:rFonts w:ascii="Cambria" w:hAnsi="Cambria"/>
          <w:sz w:val="14"/>
          <w:szCs w:val="18"/>
        </w:rPr>
        <w:t xml:space="preserve"> Principles and Procedures of Statistics: A Biometrical Approach, 2nd Ed. New York.</w:t>
      </w:r>
    </w:p>
    <w:p w:rsidR="00E154E6" w:rsidRPr="006D673C" w:rsidRDefault="00E154E6" w:rsidP="00C0589D">
      <w:pPr>
        <w:spacing w:before="60" w:after="60"/>
        <w:ind w:left="284" w:hanging="284"/>
        <w:jc w:val="both"/>
        <w:rPr>
          <w:rFonts w:ascii="Cambria" w:eastAsia="Californian FB" w:hAnsi="Cambria"/>
          <w:sz w:val="14"/>
          <w:szCs w:val="16"/>
        </w:rPr>
      </w:pPr>
    </w:p>
    <w:p w:rsidR="009D3645" w:rsidRDefault="009D3645" w:rsidP="00F02D1C">
      <w:pPr>
        <w:spacing w:before="60" w:after="60"/>
        <w:ind w:left="284" w:hanging="284"/>
        <w:jc w:val="both"/>
        <w:rPr>
          <w:rFonts w:ascii="Cambria" w:hAnsi="Cambria"/>
          <w:sz w:val="20"/>
          <w:szCs w:val="20"/>
        </w:rPr>
      </w:pPr>
    </w:p>
    <w:p w:rsidR="009D3645" w:rsidRPr="00DC5367" w:rsidRDefault="009D3645" w:rsidP="00F02D1C">
      <w:pPr>
        <w:spacing w:before="60" w:after="60"/>
        <w:ind w:left="284" w:hanging="284"/>
        <w:jc w:val="both"/>
        <w:rPr>
          <w:rFonts w:ascii="Cambria" w:hAnsi="Cambria"/>
          <w:sz w:val="20"/>
          <w:szCs w:val="20"/>
        </w:rPr>
        <w:sectPr w:rsidR="009D3645" w:rsidRPr="00DC5367" w:rsidSect="00F97543">
          <w:type w:val="continuous"/>
          <w:pgSz w:w="11906" w:h="16838"/>
          <w:pgMar w:top="1134" w:right="1134" w:bottom="1134" w:left="1134" w:header="709" w:footer="709" w:gutter="0"/>
          <w:cols w:num="2" w:space="567"/>
          <w:docGrid w:linePitch="360"/>
        </w:sectPr>
      </w:pPr>
    </w:p>
    <w:p w:rsidR="00A34A6D" w:rsidRPr="00DC5367" w:rsidRDefault="00A34A6D" w:rsidP="00A34A6D">
      <w:pPr>
        <w:jc w:val="both"/>
        <w:rPr>
          <w:rFonts w:ascii="Cambria" w:hAnsi="Cambria"/>
          <w:sz w:val="20"/>
          <w:szCs w:val="20"/>
        </w:rPr>
      </w:pPr>
      <w:bookmarkStart w:id="2" w:name="_GoBack"/>
      <w:bookmarkEnd w:id="2"/>
    </w:p>
    <w:sectPr w:rsidR="00A34A6D" w:rsidRPr="00DC5367"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B6" w:rsidRDefault="00B025B6" w:rsidP="00EA7DF9">
      <w:r>
        <w:separator/>
      </w:r>
    </w:p>
  </w:endnote>
  <w:endnote w:type="continuationSeparator" w:id="0">
    <w:p w:rsidR="00B025B6" w:rsidRDefault="00B025B6"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7A0492" w:rsidRDefault="00357C0A">
    <w:pPr>
      <w:pStyle w:val="Altbilgi"/>
      <w:rPr>
        <w:rFonts w:ascii="Cambria" w:hAnsi="Cambria"/>
        <w:sz w:val="20"/>
      </w:rPr>
    </w:pPr>
    <w:r>
      <w:rPr>
        <w:rFonts w:ascii="Cambria" w:hAnsi="Cambria"/>
        <w:sz w:val="20"/>
      </w:rPr>
      <w:t>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7A0492" w:rsidRDefault="00357C0A" w:rsidP="00FB7E79">
    <w:pPr>
      <w:pStyle w:val="Altbilgi"/>
      <w:jc w:val="right"/>
      <w:rPr>
        <w:rFonts w:ascii="Cambria" w:hAnsi="Cambria"/>
        <w:sz w:val="20"/>
      </w:rPr>
    </w:pPr>
    <w:r>
      <w:rPr>
        <w:rFonts w:ascii="Cambria" w:hAnsi="Cambria"/>
        <w:sz w:val="20"/>
      </w:rPr>
      <w:t>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Pr="00357C0A" w:rsidRDefault="00175F98" w:rsidP="00EC0DCE">
    <w:pPr>
      <w:pStyle w:val="Altbilgi"/>
      <w:spacing w:before="120"/>
      <w:jc w:val="right"/>
      <w:rPr>
        <w:rFonts w:ascii="Cambria" w:hAnsi="Cambria"/>
      </w:rPr>
    </w:pPr>
    <w:r w:rsidRPr="00357C0A">
      <w:rPr>
        <w:rFonts w:ascii="Cambria" w:hAnsi="Cambria"/>
        <w:noProof/>
        <w:sz w:val="8"/>
      </w:rPr>
      <mc:AlternateContent>
        <mc:Choice Requires="wps">
          <w:drawing>
            <wp:anchor distT="0" distB="0" distL="114300" distR="114300" simplePos="0" relativeHeight="251657728" behindDoc="0" locked="0" layoutInCell="1" allowOverlap="1" wp14:anchorId="3FF7B841" wp14:editId="1D64675D">
              <wp:simplePos x="0" y="0"/>
              <wp:positionH relativeFrom="column">
                <wp:posOffset>-90805</wp:posOffset>
              </wp:positionH>
              <wp:positionV relativeFrom="paragraph">
                <wp:posOffset>-47625</wp:posOffset>
              </wp:positionV>
              <wp:extent cx="5646420" cy="514985"/>
              <wp:effectExtent l="4445"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F98" w:rsidRPr="00556178" w:rsidRDefault="00175F98" w:rsidP="00EC0DCE">
                          <w:pPr>
                            <w:pBdr>
                              <w:top w:val="single" w:sz="4" w:space="1" w:color="auto"/>
                            </w:pBdr>
                            <w:rPr>
                              <w:rFonts w:ascii="Cambria" w:hAnsi="Cambria"/>
                              <w:i/>
                              <w:sz w:val="10"/>
                              <w:szCs w:val="16"/>
                            </w:rPr>
                          </w:pPr>
                        </w:p>
                        <w:p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6C724A">
                            <w:rPr>
                              <w:rFonts w:ascii="Cambria" w:hAnsi="Cambria"/>
                              <w:sz w:val="15"/>
                              <w:szCs w:val="15"/>
                            </w:rPr>
                            <w:t>Nural EROL</w:t>
                          </w:r>
                        </w:p>
                        <w:p w:rsidR="00175F98" w:rsidRDefault="006C724A" w:rsidP="00EC0DCE">
                          <w:pPr>
                            <w:pStyle w:val="Altbilgi"/>
                            <w:rPr>
                              <w:rFonts w:ascii="Cambria" w:hAnsi="Cambria"/>
                              <w:i/>
                              <w:sz w:val="14"/>
                              <w:szCs w:val="18"/>
                            </w:rPr>
                          </w:pPr>
                          <w:r>
                            <w:rPr>
                              <w:rFonts w:ascii="Cambria" w:hAnsi="Cambria"/>
                              <w:i/>
                              <w:sz w:val="14"/>
                              <w:szCs w:val="14"/>
                            </w:rPr>
                            <w:t>Adnan Menderes</w:t>
                          </w:r>
                          <w:r w:rsidRPr="00BE198F">
                            <w:rPr>
                              <w:rFonts w:ascii="Cambria" w:hAnsi="Cambria"/>
                              <w:i/>
                              <w:sz w:val="14"/>
                              <w:szCs w:val="14"/>
                            </w:rPr>
                            <w:t xml:space="preserve"> Üniv</w:t>
                          </w:r>
                          <w:proofErr w:type="gramStart"/>
                          <w:r w:rsidRPr="00BE198F">
                            <w:rPr>
                              <w:rFonts w:ascii="Cambria" w:hAnsi="Cambria"/>
                              <w:i/>
                              <w:sz w:val="14"/>
                              <w:szCs w:val="14"/>
                            </w:rPr>
                            <w:t>.,</w:t>
                          </w:r>
                          <w:proofErr w:type="gramEnd"/>
                          <w:r w:rsidRPr="00BE198F">
                            <w:rPr>
                              <w:rFonts w:ascii="Cambria" w:hAnsi="Cambria"/>
                              <w:i/>
                              <w:sz w:val="14"/>
                              <w:szCs w:val="14"/>
                            </w:rPr>
                            <w:t xml:space="preserve"> Veteriner Fak., </w:t>
                          </w:r>
                          <w:r>
                            <w:rPr>
                              <w:rFonts w:ascii="Cambria" w:hAnsi="Cambria"/>
                              <w:i/>
                              <w:sz w:val="14"/>
                              <w:szCs w:val="14"/>
                            </w:rPr>
                            <w:t xml:space="preserve">Viroloji </w:t>
                          </w:r>
                          <w:r w:rsidRPr="00BE198F">
                            <w:rPr>
                              <w:rFonts w:ascii="Cambria" w:hAnsi="Cambria"/>
                              <w:i/>
                              <w:sz w:val="14"/>
                              <w:szCs w:val="14"/>
                            </w:rPr>
                            <w:t xml:space="preserve">AD, </w:t>
                          </w:r>
                          <w:r>
                            <w:rPr>
                              <w:rFonts w:ascii="Cambria" w:hAnsi="Cambria"/>
                              <w:i/>
                              <w:sz w:val="14"/>
                              <w:szCs w:val="14"/>
                            </w:rPr>
                            <w:t>Aydın</w:t>
                          </w:r>
                          <w:r w:rsidRPr="00BE198F">
                            <w:rPr>
                              <w:rFonts w:ascii="Cambria" w:hAnsi="Cambria"/>
                              <w:i/>
                              <w:sz w:val="14"/>
                              <w:szCs w:val="14"/>
                            </w:rPr>
                            <w:t xml:space="preserve">, 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4E5276">
                            <w:rPr>
                              <w:rFonts w:ascii="Cambria" w:hAnsi="Cambria"/>
                              <w:i/>
                              <w:sz w:val="14"/>
                              <w:szCs w:val="18"/>
                            </w:rPr>
                            <w:t>nuralerol@adu.edu.tr</w:t>
                          </w:r>
                        </w:p>
                        <w:p w:rsidR="007C4BE1" w:rsidRPr="00DC5367" w:rsidRDefault="007C4BE1" w:rsidP="00EC0DCE">
                          <w:pPr>
                            <w:pStyle w:val="Altbilgi"/>
                            <w:rPr>
                              <w:rFonts w:ascii="Cambria" w:hAnsi="Cambria"/>
                              <w:sz w:val="13"/>
                              <w:szCs w:val="15"/>
                            </w:rPr>
                          </w:pPr>
                          <w:r w:rsidRPr="00BB50C5">
                            <w:rPr>
                              <w:rFonts w:ascii="Cambria" w:hAnsi="Cambria"/>
                              <w:i/>
                              <w:sz w:val="14"/>
                            </w:rPr>
                            <w:t>*</w:t>
                          </w:r>
                          <w:r>
                            <w:rPr>
                              <w:rFonts w:ascii="Cambria" w:hAnsi="Cambria"/>
                              <w:i/>
                              <w:sz w:val="14"/>
                            </w:rPr>
                            <w:t xml:space="preserve">: </w:t>
                          </w:r>
                          <w:r w:rsidRPr="00BB50C5">
                            <w:rPr>
                              <w:rFonts w:ascii="Cambria" w:hAnsi="Cambria"/>
                              <w:i/>
                              <w:sz w:val="14"/>
                            </w:rPr>
                            <w:t>This paper was summarised from a Master’s thesis of the first author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15pt;margin-top:-3.75pt;width:444.6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sggIAAA8FAAAOAAAAZHJzL2Uyb0RvYy54bWysVNuO2yAQfa/Uf0C8Z21HOBtbcVZ7aapK&#10;24u02w8gBseoGCiQ2Ntq/70DTrLu5aGq6gcbmOFwhnPGq6uhk+jArRNaVTi7SDHiqtZMqF2FPz9u&#10;ZkuMnKeKUakVr/ATd/hq/frVqjcln+tWS8YtAhDlyt5UuPXelEni6pZ31F1owxUEG2076mFqdwmz&#10;tAf0TibzNF0kvbbMWF1z52D1bgzidcRvGl77j03juEeywsDNx7eN7214J+sVLXeWmlbURxr0H1h0&#10;VCg49Ax1Rz1Feyt+g+pEbbXTjb+odZfophE1jzVANVn6SzUPLTU81gKX48z5mtz/g60/HD5ZJBho&#10;h5GiHUj0yAePbvSAsnA7vXElJD0YSPMDLIfMUKkz97r+4pDSty1VO35tre5bThmwizuTydYRxwWQ&#10;bf9eMziG7r2OQENjuwAIl4EAHVR6OisTqNSwmC/IgswhVEMsz0ixzAO5hJan3cY6/5brDoVBhS0o&#10;H9Hp4d75MfWUEtlrKdhGSBkndre9lRYdKLhkE58jupumSRWSlQ7bRsRxBUjCGSEW6EbVvxfZnKQ3&#10;82K2WSwvZ2RD8llxmS5naVbcFIuUFORu8xwIZqRsBWNc3QvFTw7MyN8pfOyF0TvRg6ivcJHP81Gi&#10;KXs3LTKNz5+K7ISHhpSiq/DynETLIOwbxaBsWnoq5DhOfqYfBYE7OH3jrUQbBOVHD/hhOwBK8MZW&#10;sycwhNWgF0gLfxEYtNp+w6iHjqyw+7qnlmMk3ykwVZERElo4Tkh+Gexgp5HtNEJVDVAV9hiNw1s/&#10;tv3eWLFr4aTRxkpfgxEbET3ywgpKCBPouljM8Q8R2no6j1kv/7H1DwAAAP//AwBQSwMEFAAGAAgA&#10;AAAhAJaYK4bfAAAACQEAAA8AAABkcnMvZG93bnJldi54bWxMj8FuwjAMhu+T9g6RJ+0yQcooDZSm&#10;aJu0aVcYD+C2pq1okqoJtLz9vNO42fKn39+f7SbTiSsNvnVWw2IegSBbuqq1tYbjz+dsDcIHtBV2&#10;zpKGG3nY5Y8PGaaVG+2erodQCw6xPkUNTQh9KqUvGzLo564ny7eTGwwGXodaVgOOHG46+RpFiTTY&#10;Wv7QYE8fDZXnw8VoOH2PL6vNWHyFo9rHyTu2qnA3rZ+fprctiEBT+IfhT5/VIWenwl1s5UWnYbaI&#10;l4zyoFYgGFireAOi0KCWCcg8k/cN8l8AAAD//wMAUEsBAi0AFAAGAAgAAAAhALaDOJL+AAAA4QEA&#10;ABMAAAAAAAAAAAAAAAAAAAAAAFtDb250ZW50X1R5cGVzXS54bWxQSwECLQAUAAYACAAAACEAOP0h&#10;/9YAAACUAQAACwAAAAAAAAAAAAAAAAAvAQAAX3JlbHMvLnJlbHNQSwECLQAUAAYACAAAACEARDhf&#10;7IICAAAPBQAADgAAAAAAAAAAAAAAAAAuAgAAZHJzL2Uyb0RvYy54bWxQSwECLQAUAAYACAAAACEA&#10;lpgrht8AAAAJAQAADwAAAAAAAAAAAAAAAADcBAAAZHJzL2Rvd25yZXYueG1sUEsFBgAAAAAEAAQA&#10;8wAAAOgFAAAAAA==&#10;" stroked="f">
              <v:textbox>
                <w:txbxContent>
                  <w:p w:rsidR="00175F98" w:rsidRPr="00556178" w:rsidRDefault="00175F98" w:rsidP="00EC0DCE">
                    <w:pPr>
                      <w:pBdr>
                        <w:top w:val="single" w:sz="4" w:space="1" w:color="auto"/>
                      </w:pBdr>
                      <w:rPr>
                        <w:rFonts w:ascii="Cambria" w:hAnsi="Cambria"/>
                        <w:i/>
                        <w:sz w:val="10"/>
                        <w:szCs w:val="16"/>
                      </w:rPr>
                    </w:pPr>
                  </w:p>
                  <w:p w:rsidR="00175F98" w:rsidRDefault="00175F98"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sidR="006C724A">
                      <w:rPr>
                        <w:rFonts w:ascii="Cambria" w:hAnsi="Cambria"/>
                        <w:sz w:val="15"/>
                        <w:szCs w:val="15"/>
                      </w:rPr>
                      <w:t>Nural EROL</w:t>
                    </w:r>
                  </w:p>
                  <w:p w:rsidR="00175F98" w:rsidRDefault="006C724A" w:rsidP="00EC0DCE">
                    <w:pPr>
                      <w:pStyle w:val="Altbilgi"/>
                      <w:rPr>
                        <w:rFonts w:ascii="Cambria" w:hAnsi="Cambria"/>
                        <w:i/>
                        <w:sz w:val="14"/>
                        <w:szCs w:val="18"/>
                      </w:rPr>
                    </w:pPr>
                    <w:r>
                      <w:rPr>
                        <w:rFonts w:ascii="Cambria" w:hAnsi="Cambria"/>
                        <w:i/>
                        <w:sz w:val="14"/>
                        <w:szCs w:val="14"/>
                      </w:rPr>
                      <w:t>Adnan Menderes</w:t>
                    </w:r>
                    <w:r w:rsidRPr="00BE198F">
                      <w:rPr>
                        <w:rFonts w:ascii="Cambria" w:hAnsi="Cambria"/>
                        <w:i/>
                        <w:sz w:val="14"/>
                        <w:szCs w:val="14"/>
                      </w:rPr>
                      <w:t xml:space="preserve"> Üniv</w:t>
                    </w:r>
                    <w:proofErr w:type="gramStart"/>
                    <w:r w:rsidRPr="00BE198F">
                      <w:rPr>
                        <w:rFonts w:ascii="Cambria" w:hAnsi="Cambria"/>
                        <w:i/>
                        <w:sz w:val="14"/>
                        <w:szCs w:val="14"/>
                      </w:rPr>
                      <w:t>.,</w:t>
                    </w:r>
                    <w:proofErr w:type="gramEnd"/>
                    <w:r w:rsidRPr="00BE198F">
                      <w:rPr>
                        <w:rFonts w:ascii="Cambria" w:hAnsi="Cambria"/>
                        <w:i/>
                        <w:sz w:val="14"/>
                        <w:szCs w:val="14"/>
                      </w:rPr>
                      <w:t xml:space="preserve"> Veteriner Fak., </w:t>
                    </w:r>
                    <w:r>
                      <w:rPr>
                        <w:rFonts w:ascii="Cambria" w:hAnsi="Cambria"/>
                        <w:i/>
                        <w:sz w:val="14"/>
                        <w:szCs w:val="14"/>
                      </w:rPr>
                      <w:t xml:space="preserve">Viroloji </w:t>
                    </w:r>
                    <w:r w:rsidRPr="00BE198F">
                      <w:rPr>
                        <w:rFonts w:ascii="Cambria" w:hAnsi="Cambria"/>
                        <w:i/>
                        <w:sz w:val="14"/>
                        <w:szCs w:val="14"/>
                      </w:rPr>
                      <w:t xml:space="preserve">AD, </w:t>
                    </w:r>
                    <w:r>
                      <w:rPr>
                        <w:rFonts w:ascii="Cambria" w:hAnsi="Cambria"/>
                        <w:i/>
                        <w:sz w:val="14"/>
                        <w:szCs w:val="14"/>
                      </w:rPr>
                      <w:t>Aydın</w:t>
                    </w:r>
                    <w:r w:rsidRPr="00BE198F">
                      <w:rPr>
                        <w:rFonts w:ascii="Cambria" w:hAnsi="Cambria"/>
                        <w:i/>
                        <w:sz w:val="14"/>
                        <w:szCs w:val="14"/>
                      </w:rPr>
                      <w:t xml:space="preserve">, 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4E5276">
                      <w:rPr>
                        <w:rFonts w:ascii="Cambria" w:hAnsi="Cambria"/>
                        <w:i/>
                        <w:sz w:val="14"/>
                        <w:szCs w:val="18"/>
                      </w:rPr>
                      <w:t>nuralerol@adu.edu.tr</w:t>
                    </w:r>
                  </w:p>
                  <w:p w:rsidR="007C4BE1" w:rsidRPr="00DC5367" w:rsidRDefault="007C4BE1" w:rsidP="00EC0DCE">
                    <w:pPr>
                      <w:pStyle w:val="Altbilgi"/>
                      <w:rPr>
                        <w:rFonts w:ascii="Cambria" w:hAnsi="Cambria"/>
                        <w:sz w:val="13"/>
                        <w:szCs w:val="15"/>
                      </w:rPr>
                    </w:pPr>
                    <w:r w:rsidRPr="00BB50C5">
                      <w:rPr>
                        <w:rFonts w:ascii="Cambria" w:hAnsi="Cambria"/>
                        <w:i/>
                        <w:sz w:val="14"/>
                      </w:rPr>
                      <w:t>*</w:t>
                    </w:r>
                    <w:r>
                      <w:rPr>
                        <w:rFonts w:ascii="Cambria" w:hAnsi="Cambria"/>
                        <w:i/>
                        <w:sz w:val="14"/>
                      </w:rPr>
                      <w:t xml:space="preserve">: </w:t>
                    </w:r>
                    <w:r w:rsidRPr="00BB50C5">
                      <w:rPr>
                        <w:rFonts w:ascii="Cambria" w:hAnsi="Cambria"/>
                        <w:i/>
                        <w:sz w:val="14"/>
                      </w:rPr>
                      <w:t>This paper was summarised from a Master’s thesis of the first author</w:t>
                    </w:r>
                  </w:p>
                </w:txbxContent>
              </v:textbox>
              <w10:wrap type="topAndBottom"/>
            </v:shape>
          </w:pict>
        </mc:Fallback>
      </mc:AlternateContent>
    </w:r>
    <w:r w:rsidR="0097132C" w:rsidRPr="00357C0A">
      <w:rPr>
        <w:rFonts w:ascii="Cambria" w:hAnsi="Cambria"/>
        <w:sz w:val="20"/>
      </w:rPr>
      <w:t>47</w:t>
    </w:r>
  </w:p>
  <w:p w:rsidR="00175F98" w:rsidRDefault="00175F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B6" w:rsidRDefault="00B025B6" w:rsidP="00EA7DF9">
      <w:r>
        <w:separator/>
      </w:r>
    </w:p>
  </w:footnote>
  <w:footnote w:type="continuationSeparator" w:id="0">
    <w:p w:rsidR="00B025B6" w:rsidRDefault="00B025B6"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Pr>
        <w:rFonts w:ascii="Cambria" w:hAnsi="Cambria"/>
        <w:sz w:val="16"/>
      </w:rPr>
      <w:t>S</w:t>
    </w:r>
    <w:r w:rsidR="006C724A">
      <w:rPr>
        <w:rFonts w:ascii="Cambria" w:hAnsi="Cambria"/>
        <w:sz w:val="16"/>
      </w:rPr>
      <w:t>ıdıka Belgin AYDIN and Nural EROL</w:t>
    </w:r>
    <w:r w:rsidRPr="00275B32">
      <w:rPr>
        <w:rFonts w:ascii="Cambria" w:hAnsi="Cambria"/>
        <w:sz w:val="16"/>
      </w:rPr>
      <w:t>]</w:t>
    </w:r>
    <w:r>
      <w:rPr>
        <w:rFonts w:ascii="Cambria" w:hAnsi="Cambria"/>
        <w:sz w:val="16"/>
      </w:rPr>
      <w:tab/>
    </w:r>
    <w:r w:rsidRPr="006601DB">
      <w:rPr>
        <w:rFonts w:ascii="Cambria" w:hAnsi="Cambria"/>
        <w:i/>
        <w:noProof/>
        <w:sz w:val="16"/>
        <w:szCs w:val="18"/>
      </w:rPr>
      <w:t>Van Vet J, 201</w:t>
    </w:r>
    <w:r w:rsidR="00664B06">
      <w:rPr>
        <w:rFonts w:ascii="Cambria" w:hAnsi="Cambria"/>
        <w:i/>
        <w:noProof/>
        <w:sz w:val="16"/>
        <w:szCs w:val="18"/>
      </w:rPr>
      <w:t>7</w:t>
    </w:r>
    <w:r w:rsidRPr="006601DB">
      <w:rPr>
        <w:rFonts w:ascii="Cambria" w:hAnsi="Cambria"/>
        <w:i/>
        <w:noProof/>
        <w:sz w:val="16"/>
        <w:szCs w:val="18"/>
      </w:rPr>
      <w:t>, 2</w:t>
    </w:r>
    <w:r w:rsidR="00664B06">
      <w:rPr>
        <w:rFonts w:ascii="Cambria" w:hAnsi="Cambria"/>
        <w:i/>
        <w:noProof/>
        <w:sz w:val="16"/>
        <w:szCs w:val="18"/>
      </w:rPr>
      <w:t>8</w:t>
    </w:r>
    <w:r w:rsidRPr="006601DB">
      <w:rPr>
        <w:rFonts w:ascii="Cambria" w:hAnsi="Cambria"/>
        <w:i/>
        <w:noProof/>
        <w:sz w:val="16"/>
        <w:szCs w:val="18"/>
      </w:rPr>
      <w:t xml:space="preserve"> (</w:t>
    </w:r>
    <w:r w:rsidR="00664B06">
      <w:rPr>
        <w:rFonts w:ascii="Cambria" w:hAnsi="Cambria"/>
        <w:i/>
        <w:noProof/>
        <w:sz w:val="16"/>
        <w:szCs w:val="18"/>
      </w:rPr>
      <w:t>1</w:t>
    </w:r>
    <w:r w:rsidRPr="006601DB">
      <w:rPr>
        <w:rFonts w:ascii="Cambria" w:hAnsi="Cambria"/>
        <w:i/>
        <w:noProof/>
        <w:sz w:val="16"/>
        <w:szCs w:val="18"/>
      </w:rPr>
      <w:t xml:space="preserve">) </w:t>
    </w:r>
    <w:r w:rsidR="0097132C">
      <w:rPr>
        <w:rFonts w:ascii="Cambria" w:hAnsi="Cambria"/>
        <w:i/>
        <w:noProof/>
        <w:sz w:val="16"/>
        <w:szCs w:val="18"/>
      </w:rPr>
      <w:t>47-52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F98" w:rsidRDefault="00175F98" w:rsidP="00790DAA">
    <w:pPr>
      <w:pStyle w:val="stbilgi"/>
      <w:pBdr>
        <w:bottom w:val="single" w:sz="4" w:space="1" w:color="auto"/>
      </w:pBdr>
      <w:tabs>
        <w:tab w:val="clear" w:pos="4536"/>
        <w:tab w:val="clear" w:pos="9072"/>
        <w:tab w:val="right" w:pos="9638"/>
      </w:tabs>
    </w:pPr>
    <w:r w:rsidRPr="00275B32">
      <w:rPr>
        <w:rFonts w:ascii="Cambria" w:hAnsi="Cambria"/>
        <w:sz w:val="16"/>
      </w:rPr>
      <w:t>[</w:t>
    </w:r>
    <w:r w:rsidR="006C724A" w:rsidRPr="004E5276">
      <w:rPr>
        <w:rFonts w:ascii="Cambria" w:hAnsi="Cambria"/>
        <w:sz w:val="16"/>
        <w:szCs w:val="18"/>
      </w:rPr>
      <w:t>Seroprevalance of Avian Reovirus Infection</w:t>
    </w:r>
    <w:r w:rsidRPr="00275B32">
      <w:rPr>
        <w:rFonts w:ascii="Cambria" w:hAnsi="Cambria"/>
        <w:sz w:val="16"/>
      </w:rPr>
      <w:t>]</w:t>
    </w:r>
    <w:r w:rsidRPr="0087191F">
      <w:rPr>
        <w:rFonts w:ascii="Cambria" w:hAnsi="Cambria"/>
        <w:sz w:val="16"/>
      </w:rPr>
      <w:t xml:space="preserve"> </w:t>
    </w:r>
    <w:r>
      <w:rPr>
        <w:rFonts w:ascii="Cambria" w:hAnsi="Cambria"/>
        <w:sz w:val="16"/>
      </w:rPr>
      <w:tab/>
    </w:r>
    <w:r>
      <w:rPr>
        <w:rFonts w:ascii="Cambria" w:hAnsi="Cambria"/>
        <w:i/>
        <w:noProof/>
        <w:sz w:val="16"/>
        <w:szCs w:val="18"/>
      </w:rPr>
      <w:t>Van Vet J, 201</w:t>
    </w:r>
    <w:r w:rsidR="00664B06">
      <w:rPr>
        <w:rFonts w:ascii="Cambria" w:hAnsi="Cambria"/>
        <w:i/>
        <w:noProof/>
        <w:sz w:val="16"/>
        <w:szCs w:val="18"/>
      </w:rPr>
      <w:t>7</w:t>
    </w:r>
    <w:r>
      <w:rPr>
        <w:rFonts w:ascii="Cambria" w:hAnsi="Cambria"/>
        <w:i/>
        <w:noProof/>
        <w:sz w:val="16"/>
        <w:szCs w:val="18"/>
      </w:rPr>
      <w:t>, 2</w:t>
    </w:r>
    <w:r w:rsidR="00664B06">
      <w:rPr>
        <w:rFonts w:ascii="Cambria" w:hAnsi="Cambria"/>
        <w:i/>
        <w:noProof/>
        <w:sz w:val="16"/>
        <w:szCs w:val="18"/>
      </w:rPr>
      <w:t>8</w:t>
    </w:r>
    <w:r>
      <w:rPr>
        <w:rFonts w:ascii="Cambria" w:hAnsi="Cambria"/>
        <w:i/>
        <w:noProof/>
        <w:sz w:val="16"/>
        <w:szCs w:val="18"/>
      </w:rPr>
      <w:t xml:space="preserve"> (</w:t>
    </w:r>
    <w:r w:rsidR="00664B06">
      <w:rPr>
        <w:rFonts w:ascii="Cambria" w:hAnsi="Cambria"/>
        <w:i/>
        <w:noProof/>
        <w:sz w:val="16"/>
        <w:szCs w:val="18"/>
      </w:rPr>
      <w:t>1</w:t>
    </w:r>
    <w:r w:rsidRPr="006601DB">
      <w:rPr>
        <w:rFonts w:ascii="Cambria" w:hAnsi="Cambria"/>
        <w:i/>
        <w:noProof/>
        <w:sz w:val="16"/>
        <w:szCs w:val="18"/>
      </w:rPr>
      <w:t xml:space="preserve">) </w:t>
    </w:r>
    <w:r w:rsidR="0097132C">
      <w:rPr>
        <w:rFonts w:ascii="Cambria" w:hAnsi="Cambria"/>
        <w:i/>
        <w:noProof/>
        <w:sz w:val="16"/>
        <w:szCs w:val="18"/>
      </w:rPr>
      <w:t>47-52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evenAndOddHeaders/>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3F9D"/>
    <w:rsid w:val="000045F4"/>
    <w:rsid w:val="00005261"/>
    <w:rsid w:val="00005398"/>
    <w:rsid w:val="00010F0F"/>
    <w:rsid w:val="00023903"/>
    <w:rsid w:val="00027DA8"/>
    <w:rsid w:val="000404AE"/>
    <w:rsid w:val="00041172"/>
    <w:rsid w:val="00041FFC"/>
    <w:rsid w:val="00064C0D"/>
    <w:rsid w:val="0006540E"/>
    <w:rsid w:val="00070003"/>
    <w:rsid w:val="00070C57"/>
    <w:rsid w:val="0007353F"/>
    <w:rsid w:val="00074F29"/>
    <w:rsid w:val="000764D6"/>
    <w:rsid w:val="000A4E83"/>
    <w:rsid w:val="000B3131"/>
    <w:rsid w:val="000B43AE"/>
    <w:rsid w:val="000B5458"/>
    <w:rsid w:val="000C0427"/>
    <w:rsid w:val="000D0036"/>
    <w:rsid w:val="000D1413"/>
    <w:rsid w:val="00105507"/>
    <w:rsid w:val="00107AE8"/>
    <w:rsid w:val="00113CC3"/>
    <w:rsid w:val="00131579"/>
    <w:rsid w:val="00131617"/>
    <w:rsid w:val="00152316"/>
    <w:rsid w:val="00155D6C"/>
    <w:rsid w:val="001624AD"/>
    <w:rsid w:val="001675A6"/>
    <w:rsid w:val="001728D6"/>
    <w:rsid w:val="001746D2"/>
    <w:rsid w:val="00174970"/>
    <w:rsid w:val="00175F98"/>
    <w:rsid w:val="0017634E"/>
    <w:rsid w:val="00195DA1"/>
    <w:rsid w:val="00197DF4"/>
    <w:rsid w:val="001B062B"/>
    <w:rsid w:val="001D06C6"/>
    <w:rsid w:val="001E1877"/>
    <w:rsid w:val="001E2952"/>
    <w:rsid w:val="001E325B"/>
    <w:rsid w:val="001E3E6F"/>
    <w:rsid w:val="00204D73"/>
    <w:rsid w:val="002132EC"/>
    <w:rsid w:val="00213EE7"/>
    <w:rsid w:val="00230E93"/>
    <w:rsid w:val="002515EF"/>
    <w:rsid w:val="002626F3"/>
    <w:rsid w:val="00266112"/>
    <w:rsid w:val="0026710F"/>
    <w:rsid w:val="00275048"/>
    <w:rsid w:val="002826BF"/>
    <w:rsid w:val="002925CB"/>
    <w:rsid w:val="002A1D58"/>
    <w:rsid w:val="002C4DAF"/>
    <w:rsid w:val="002D0A63"/>
    <w:rsid w:val="002E7B22"/>
    <w:rsid w:val="002F7784"/>
    <w:rsid w:val="0031744C"/>
    <w:rsid w:val="0032641D"/>
    <w:rsid w:val="00336070"/>
    <w:rsid w:val="00336A95"/>
    <w:rsid w:val="00345A01"/>
    <w:rsid w:val="00357C0A"/>
    <w:rsid w:val="00360B3C"/>
    <w:rsid w:val="00376922"/>
    <w:rsid w:val="003A33AB"/>
    <w:rsid w:val="003A7830"/>
    <w:rsid w:val="003D102F"/>
    <w:rsid w:val="003D4085"/>
    <w:rsid w:val="003F6B7F"/>
    <w:rsid w:val="00402ED7"/>
    <w:rsid w:val="00402F63"/>
    <w:rsid w:val="0040631E"/>
    <w:rsid w:val="0040698D"/>
    <w:rsid w:val="00420DF7"/>
    <w:rsid w:val="00421130"/>
    <w:rsid w:val="004262C7"/>
    <w:rsid w:val="00434A9D"/>
    <w:rsid w:val="00437EFD"/>
    <w:rsid w:val="004460DC"/>
    <w:rsid w:val="00447240"/>
    <w:rsid w:val="00447C61"/>
    <w:rsid w:val="00472C1F"/>
    <w:rsid w:val="00474C4D"/>
    <w:rsid w:val="00485252"/>
    <w:rsid w:val="00487485"/>
    <w:rsid w:val="004874DA"/>
    <w:rsid w:val="004908F3"/>
    <w:rsid w:val="00493C80"/>
    <w:rsid w:val="004A26CE"/>
    <w:rsid w:val="004A50D6"/>
    <w:rsid w:val="004B2A8E"/>
    <w:rsid w:val="004B2C99"/>
    <w:rsid w:val="004B604B"/>
    <w:rsid w:val="004C5EEA"/>
    <w:rsid w:val="004D3E26"/>
    <w:rsid w:val="004E256D"/>
    <w:rsid w:val="004F2870"/>
    <w:rsid w:val="004F6EED"/>
    <w:rsid w:val="0050459D"/>
    <w:rsid w:val="00517816"/>
    <w:rsid w:val="00522D5C"/>
    <w:rsid w:val="00530E49"/>
    <w:rsid w:val="0054041E"/>
    <w:rsid w:val="00547594"/>
    <w:rsid w:val="00556612"/>
    <w:rsid w:val="0057477A"/>
    <w:rsid w:val="00575F7F"/>
    <w:rsid w:val="00576BB3"/>
    <w:rsid w:val="005825B6"/>
    <w:rsid w:val="0058465F"/>
    <w:rsid w:val="005A00FE"/>
    <w:rsid w:val="005A49FB"/>
    <w:rsid w:val="005D2003"/>
    <w:rsid w:val="00605B5A"/>
    <w:rsid w:val="00621D7A"/>
    <w:rsid w:val="00625120"/>
    <w:rsid w:val="0063650D"/>
    <w:rsid w:val="006365A9"/>
    <w:rsid w:val="006365F0"/>
    <w:rsid w:val="0065151F"/>
    <w:rsid w:val="006601DB"/>
    <w:rsid w:val="00661653"/>
    <w:rsid w:val="00664B06"/>
    <w:rsid w:val="00672924"/>
    <w:rsid w:val="0068050A"/>
    <w:rsid w:val="00681744"/>
    <w:rsid w:val="00693D17"/>
    <w:rsid w:val="006959C3"/>
    <w:rsid w:val="006A0838"/>
    <w:rsid w:val="006C2D87"/>
    <w:rsid w:val="006C724A"/>
    <w:rsid w:val="006C7FC9"/>
    <w:rsid w:val="006D0D81"/>
    <w:rsid w:val="006D673C"/>
    <w:rsid w:val="006E3CB7"/>
    <w:rsid w:val="006F7782"/>
    <w:rsid w:val="00706EAB"/>
    <w:rsid w:val="00724ECD"/>
    <w:rsid w:val="00731D03"/>
    <w:rsid w:val="007467A0"/>
    <w:rsid w:val="00751D35"/>
    <w:rsid w:val="00752C7F"/>
    <w:rsid w:val="007554EE"/>
    <w:rsid w:val="00755BCA"/>
    <w:rsid w:val="007657EA"/>
    <w:rsid w:val="00770168"/>
    <w:rsid w:val="007702D5"/>
    <w:rsid w:val="007849D8"/>
    <w:rsid w:val="00790DAA"/>
    <w:rsid w:val="0079633B"/>
    <w:rsid w:val="007A0492"/>
    <w:rsid w:val="007A60F7"/>
    <w:rsid w:val="007B22D0"/>
    <w:rsid w:val="007C14BC"/>
    <w:rsid w:val="007C4BE1"/>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73104"/>
    <w:rsid w:val="008868A5"/>
    <w:rsid w:val="00886CEA"/>
    <w:rsid w:val="00887256"/>
    <w:rsid w:val="008C18F5"/>
    <w:rsid w:val="008C5F84"/>
    <w:rsid w:val="008E6F00"/>
    <w:rsid w:val="008F5C18"/>
    <w:rsid w:val="00905A26"/>
    <w:rsid w:val="00920ADF"/>
    <w:rsid w:val="00943115"/>
    <w:rsid w:val="009452DF"/>
    <w:rsid w:val="00961B8E"/>
    <w:rsid w:val="00963F3A"/>
    <w:rsid w:val="00967055"/>
    <w:rsid w:val="0097132C"/>
    <w:rsid w:val="0098388A"/>
    <w:rsid w:val="00984BAC"/>
    <w:rsid w:val="009B0995"/>
    <w:rsid w:val="009B3A63"/>
    <w:rsid w:val="009C0D80"/>
    <w:rsid w:val="009D14E9"/>
    <w:rsid w:val="009D3645"/>
    <w:rsid w:val="009D7257"/>
    <w:rsid w:val="009E3753"/>
    <w:rsid w:val="009E4DE8"/>
    <w:rsid w:val="009E5A4C"/>
    <w:rsid w:val="009F684B"/>
    <w:rsid w:val="009F7EC2"/>
    <w:rsid w:val="00A066BB"/>
    <w:rsid w:val="00A26FAB"/>
    <w:rsid w:val="00A30185"/>
    <w:rsid w:val="00A31872"/>
    <w:rsid w:val="00A34A6D"/>
    <w:rsid w:val="00A35B9F"/>
    <w:rsid w:val="00A4034B"/>
    <w:rsid w:val="00A42094"/>
    <w:rsid w:val="00A46915"/>
    <w:rsid w:val="00A5538C"/>
    <w:rsid w:val="00A66193"/>
    <w:rsid w:val="00A72344"/>
    <w:rsid w:val="00A73BD1"/>
    <w:rsid w:val="00A779B7"/>
    <w:rsid w:val="00AA51B1"/>
    <w:rsid w:val="00AA650D"/>
    <w:rsid w:val="00AB1B17"/>
    <w:rsid w:val="00AB26CF"/>
    <w:rsid w:val="00AB30E2"/>
    <w:rsid w:val="00AC4146"/>
    <w:rsid w:val="00AC6312"/>
    <w:rsid w:val="00B025B6"/>
    <w:rsid w:val="00B02E26"/>
    <w:rsid w:val="00B04E8C"/>
    <w:rsid w:val="00B06E27"/>
    <w:rsid w:val="00B07183"/>
    <w:rsid w:val="00B13ABC"/>
    <w:rsid w:val="00B21E75"/>
    <w:rsid w:val="00B3512C"/>
    <w:rsid w:val="00B4524E"/>
    <w:rsid w:val="00B456C5"/>
    <w:rsid w:val="00B56246"/>
    <w:rsid w:val="00B65F2A"/>
    <w:rsid w:val="00B75F42"/>
    <w:rsid w:val="00B76925"/>
    <w:rsid w:val="00B91C7E"/>
    <w:rsid w:val="00BC0330"/>
    <w:rsid w:val="00BD178B"/>
    <w:rsid w:val="00BD2BCA"/>
    <w:rsid w:val="00BE198F"/>
    <w:rsid w:val="00BE48EF"/>
    <w:rsid w:val="00BE6A00"/>
    <w:rsid w:val="00BF3839"/>
    <w:rsid w:val="00BF6F59"/>
    <w:rsid w:val="00C0589D"/>
    <w:rsid w:val="00C0630E"/>
    <w:rsid w:val="00C07692"/>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82AD5"/>
    <w:rsid w:val="00D8556C"/>
    <w:rsid w:val="00D91119"/>
    <w:rsid w:val="00D92D3D"/>
    <w:rsid w:val="00D92F95"/>
    <w:rsid w:val="00D94C6F"/>
    <w:rsid w:val="00D97D09"/>
    <w:rsid w:val="00DA3F5F"/>
    <w:rsid w:val="00DB5852"/>
    <w:rsid w:val="00DB61AE"/>
    <w:rsid w:val="00DB7546"/>
    <w:rsid w:val="00DC2FC5"/>
    <w:rsid w:val="00DC5367"/>
    <w:rsid w:val="00DD1096"/>
    <w:rsid w:val="00DE53C4"/>
    <w:rsid w:val="00DF18D1"/>
    <w:rsid w:val="00DF79EF"/>
    <w:rsid w:val="00DF7AE5"/>
    <w:rsid w:val="00E01F67"/>
    <w:rsid w:val="00E154E6"/>
    <w:rsid w:val="00E2295C"/>
    <w:rsid w:val="00E23C23"/>
    <w:rsid w:val="00E24CB2"/>
    <w:rsid w:val="00E352CC"/>
    <w:rsid w:val="00E362CE"/>
    <w:rsid w:val="00E51769"/>
    <w:rsid w:val="00E75332"/>
    <w:rsid w:val="00E76902"/>
    <w:rsid w:val="00E805A8"/>
    <w:rsid w:val="00EA1E6C"/>
    <w:rsid w:val="00EA7DF9"/>
    <w:rsid w:val="00EC0DCE"/>
    <w:rsid w:val="00EE2859"/>
    <w:rsid w:val="00F02D1C"/>
    <w:rsid w:val="00F134CE"/>
    <w:rsid w:val="00F36422"/>
    <w:rsid w:val="00F405A8"/>
    <w:rsid w:val="00F51BFF"/>
    <w:rsid w:val="00F66767"/>
    <w:rsid w:val="00F87F42"/>
    <w:rsid w:val="00F92759"/>
    <w:rsid w:val="00F97543"/>
    <w:rsid w:val="00FB530E"/>
    <w:rsid w:val="00FB75DB"/>
    <w:rsid w:val="00FB7E79"/>
    <w:rsid w:val="00FC168F"/>
    <w:rsid w:val="00FC7783"/>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character" w:customStyle="1" w:styleId="longtext">
    <w:name w:val="long_text"/>
    <w:rsid w:val="006C72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A34A6D"/>
    <w:rPr>
      <w:color w:val="0000CC"/>
      <w:u w:val="single"/>
    </w:rPr>
  </w:style>
  <w:style w:type="paragraph" w:styleId="stbilgi">
    <w:name w:val="header"/>
    <w:basedOn w:val="Normal"/>
    <w:link w:val="stbilgiChar"/>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174970"/>
    <w:pPr>
      <w:autoSpaceDE w:val="0"/>
      <w:autoSpaceDN w:val="0"/>
      <w:adjustRightInd w:val="0"/>
    </w:pPr>
    <w:rPr>
      <w:rFonts w:ascii="Californian FB" w:eastAsiaTheme="minorEastAsia" w:hAnsi="Californian FB" w:cs="Californian FB"/>
      <w:color w:val="000000"/>
      <w:sz w:val="24"/>
      <w:szCs w:val="24"/>
    </w:rPr>
  </w:style>
  <w:style w:type="table" w:customStyle="1" w:styleId="MediumShading1-Accent11">
    <w:name w:val="Medium Shading 1 - Accent 11"/>
    <w:basedOn w:val="NormalTablo"/>
    <w:uiPriority w:val="63"/>
    <w:rsid w:val="00DE53C4"/>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klamaBavurusu">
    <w:name w:val="annotation reference"/>
    <w:basedOn w:val="VarsaylanParagrafYazTipi"/>
    <w:uiPriority w:val="99"/>
    <w:semiHidden/>
    <w:unhideWhenUsed/>
    <w:rsid w:val="00DE53C4"/>
    <w:rPr>
      <w:sz w:val="16"/>
      <w:szCs w:val="16"/>
    </w:rPr>
  </w:style>
  <w:style w:type="paragraph" w:styleId="AklamaMetni">
    <w:name w:val="annotation text"/>
    <w:basedOn w:val="Normal"/>
    <w:link w:val="AklamaMetniChar"/>
    <w:uiPriority w:val="99"/>
    <w:semiHidden/>
    <w:unhideWhenUsed/>
    <w:rsid w:val="00DE53C4"/>
    <w:pPr>
      <w:spacing w:after="200"/>
    </w:pPr>
    <w:rPr>
      <w:rFonts w:asciiTheme="minorHAnsi" w:eastAsiaTheme="minorEastAsia" w:hAnsiTheme="minorHAnsi" w:cstheme="minorBidi"/>
      <w:sz w:val="20"/>
      <w:szCs w:val="20"/>
    </w:rPr>
  </w:style>
  <w:style w:type="character" w:customStyle="1" w:styleId="AklamaMetniChar">
    <w:name w:val="Açıklama Metni Char"/>
    <w:basedOn w:val="VarsaylanParagrafYazTipi"/>
    <w:link w:val="AklamaMetni"/>
    <w:uiPriority w:val="99"/>
    <w:semiHidden/>
    <w:rsid w:val="00DE53C4"/>
    <w:rPr>
      <w:rFonts w:asciiTheme="minorHAnsi" w:eastAsiaTheme="minorEastAsia" w:hAnsiTheme="minorHAnsi" w:cstheme="minorBidi"/>
    </w:rPr>
  </w:style>
  <w:style w:type="paragraph" w:styleId="AklamaKonusu">
    <w:name w:val="annotation subject"/>
    <w:basedOn w:val="AklamaMetni"/>
    <w:next w:val="AklamaMetni"/>
    <w:link w:val="AklamaKonusuChar"/>
    <w:uiPriority w:val="99"/>
    <w:semiHidden/>
    <w:unhideWhenUsed/>
    <w:rsid w:val="00DE53C4"/>
    <w:rPr>
      <w:b/>
      <w:bCs/>
    </w:rPr>
  </w:style>
  <w:style w:type="character" w:customStyle="1" w:styleId="AklamaKonusuChar">
    <w:name w:val="Açıklama Konusu Char"/>
    <w:basedOn w:val="AklamaMetniChar"/>
    <w:link w:val="AklamaKonusu"/>
    <w:uiPriority w:val="99"/>
    <w:semiHidden/>
    <w:rsid w:val="00DE53C4"/>
    <w:rPr>
      <w:rFonts w:asciiTheme="minorHAnsi" w:eastAsiaTheme="minorEastAsia" w:hAnsiTheme="minorHAnsi" w:cstheme="minorBidi"/>
      <w:b/>
      <w:bCs/>
    </w:rPr>
  </w:style>
  <w:style w:type="character" w:customStyle="1" w:styleId="longtext">
    <w:name w:val="long_text"/>
    <w:rsid w:val="006C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25FB-0902-419B-B229-71E209EC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3363</Words>
  <Characters>19170</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40</cp:revision>
  <cp:lastPrinted>2017-05-02T05:47:00Z</cp:lastPrinted>
  <dcterms:created xsi:type="dcterms:W3CDTF">2015-10-02T06:20:00Z</dcterms:created>
  <dcterms:modified xsi:type="dcterms:W3CDTF">2017-05-02T05:47:00Z</dcterms:modified>
</cp:coreProperties>
</file>