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Layout w:type="fixed"/>
        <w:tblLook w:val="01E0" w:firstRow="1" w:lastRow="1" w:firstColumn="1" w:lastColumn="1" w:noHBand="0" w:noVBand="0"/>
      </w:tblPr>
      <w:tblGrid>
        <w:gridCol w:w="1242"/>
        <w:gridCol w:w="3828"/>
        <w:gridCol w:w="3543"/>
        <w:gridCol w:w="142"/>
        <w:gridCol w:w="1134"/>
      </w:tblGrid>
      <w:tr w:rsidR="00E23C23" w:rsidRPr="00DC5367" w:rsidTr="00174970">
        <w:trPr>
          <w:trHeight w:val="113"/>
        </w:trPr>
        <w:tc>
          <w:tcPr>
            <w:tcW w:w="9889" w:type="dxa"/>
            <w:gridSpan w:val="5"/>
            <w:vAlign w:val="center"/>
          </w:tcPr>
          <w:p w:rsidR="00E23C23" w:rsidRPr="00DC5367" w:rsidRDefault="00E23C23" w:rsidP="00541320">
            <w:pPr>
              <w:jc w:val="center"/>
              <w:rPr>
                <w:rFonts w:ascii="Cambria" w:hAnsi="Cambria"/>
                <w:noProof/>
                <w:sz w:val="18"/>
                <w:szCs w:val="18"/>
              </w:rPr>
            </w:pPr>
            <w:r w:rsidRPr="00DC5367">
              <w:rPr>
                <w:rFonts w:ascii="Cambria" w:hAnsi="Cambria"/>
                <w:noProof/>
                <w:sz w:val="16"/>
                <w:szCs w:val="18"/>
              </w:rPr>
              <w:t>Van Vet J, 201</w:t>
            </w:r>
            <w:r w:rsidR="00556612">
              <w:rPr>
                <w:rFonts w:ascii="Cambria" w:hAnsi="Cambria"/>
                <w:noProof/>
                <w:sz w:val="16"/>
                <w:szCs w:val="18"/>
              </w:rPr>
              <w:t>7</w:t>
            </w:r>
            <w:r w:rsidRPr="00DC5367">
              <w:rPr>
                <w:rFonts w:ascii="Cambria" w:hAnsi="Cambria"/>
                <w:noProof/>
                <w:sz w:val="16"/>
                <w:szCs w:val="18"/>
              </w:rPr>
              <w:t>, 2</w:t>
            </w:r>
            <w:r w:rsidR="00556612">
              <w:rPr>
                <w:rFonts w:ascii="Cambria" w:hAnsi="Cambria"/>
                <w:noProof/>
                <w:sz w:val="16"/>
                <w:szCs w:val="18"/>
              </w:rPr>
              <w:t>8</w:t>
            </w:r>
            <w:r w:rsidRPr="00DC5367">
              <w:rPr>
                <w:rFonts w:ascii="Cambria" w:hAnsi="Cambria"/>
                <w:noProof/>
                <w:sz w:val="16"/>
                <w:szCs w:val="18"/>
              </w:rPr>
              <w:t xml:space="preserve"> (</w:t>
            </w:r>
            <w:r w:rsidR="00556612">
              <w:rPr>
                <w:rFonts w:ascii="Cambria" w:hAnsi="Cambria"/>
                <w:noProof/>
                <w:sz w:val="16"/>
                <w:szCs w:val="18"/>
              </w:rPr>
              <w:t>1</w:t>
            </w:r>
            <w:r w:rsidRPr="00DC5367">
              <w:rPr>
                <w:rFonts w:ascii="Cambria" w:hAnsi="Cambria"/>
                <w:noProof/>
                <w:sz w:val="16"/>
                <w:szCs w:val="18"/>
              </w:rPr>
              <w:t xml:space="preserve">) </w:t>
            </w:r>
            <w:r w:rsidR="00541320">
              <w:rPr>
                <w:rFonts w:ascii="Cambria" w:hAnsi="Cambria"/>
                <w:noProof/>
                <w:sz w:val="16"/>
                <w:szCs w:val="18"/>
              </w:rPr>
              <w:t>37-40</w:t>
            </w:r>
          </w:p>
        </w:tc>
      </w:tr>
      <w:tr w:rsidR="00E23C23" w:rsidRPr="00DC5367" w:rsidTr="00174970">
        <w:trPr>
          <w:trHeight w:val="57"/>
        </w:trPr>
        <w:tc>
          <w:tcPr>
            <w:tcW w:w="9889" w:type="dxa"/>
            <w:gridSpan w:val="5"/>
            <w:tcBorders>
              <w:bottom w:val="single" w:sz="6" w:space="0" w:color="C00000"/>
            </w:tcBorders>
            <w:vAlign w:val="center"/>
          </w:tcPr>
          <w:p w:rsidR="00E23C23" w:rsidRPr="00DC5367" w:rsidRDefault="00E23C23" w:rsidP="00174970">
            <w:pPr>
              <w:jc w:val="center"/>
              <w:rPr>
                <w:rFonts w:ascii="Cambria" w:hAnsi="Cambria"/>
                <w:noProof/>
                <w:sz w:val="10"/>
                <w:szCs w:val="18"/>
              </w:rPr>
            </w:pPr>
          </w:p>
        </w:tc>
      </w:tr>
      <w:tr w:rsidR="00E23C23" w:rsidRPr="00DC5367" w:rsidTr="00174970">
        <w:trPr>
          <w:trHeight w:val="57"/>
        </w:trPr>
        <w:tc>
          <w:tcPr>
            <w:tcW w:w="9889" w:type="dxa"/>
            <w:gridSpan w:val="5"/>
            <w:tcBorders>
              <w:top w:val="single" w:sz="6" w:space="0" w:color="C00000"/>
            </w:tcBorders>
            <w:vAlign w:val="center"/>
          </w:tcPr>
          <w:p w:rsidR="00E23C23" w:rsidRPr="00DC5367" w:rsidRDefault="00E23C23" w:rsidP="00174970">
            <w:pPr>
              <w:jc w:val="center"/>
              <w:rPr>
                <w:rFonts w:ascii="Cambria" w:hAnsi="Cambria"/>
                <w:noProof/>
                <w:sz w:val="4"/>
                <w:szCs w:val="18"/>
              </w:rPr>
            </w:pPr>
          </w:p>
        </w:tc>
      </w:tr>
      <w:tr w:rsidR="00E23C23" w:rsidRPr="00DC5367" w:rsidTr="00174970">
        <w:trPr>
          <w:trHeight w:val="20"/>
        </w:trPr>
        <w:tc>
          <w:tcPr>
            <w:tcW w:w="1242" w:type="dxa"/>
            <w:vMerge w:val="restart"/>
            <w:vAlign w:val="bottom"/>
          </w:tcPr>
          <w:p w:rsidR="00E23C23" w:rsidRPr="00DC5367" w:rsidRDefault="007C14BC" w:rsidP="00174970">
            <w:pPr>
              <w:ind w:left="-113" w:right="-113"/>
              <w:jc w:val="center"/>
              <w:rPr>
                <w:rFonts w:ascii="Cambria" w:hAnsi="Cambria"/>
                <w:noProof/>
                <w:sz w:val="8"/>
                <w:szCs w:val="18"/>
              </w:rPr>
            </w:pPr>
            <w:r w:rsidRPr="00DC5367">
              <w:rPr>
                <w:rFonts w:ascii="Cambria" w:hAnsi="Cambria"/>
                <w:noProof/>
                <w:sz w:val="8"/>
                <w:szCs w:val="18"/>
              </w:rPr>
              <w:drawing>
                <wp:inline distT="0" distB="0" distL="0" distR="0" wp14:anchorId="6941AE73" wp14:editId="17CE5057">
                  <wp:extent cx="628401" cy="97200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teriner Dergi Logo Mavi B PNG.png"/>
                          <pic:cNvPicPr/>
                        </pic:nvPicPr>
                        <pic:blipFill>
                          <a:blip r:embed="rId9">
                            <a:extLst>
                              <a:ext uri="{28A0092B-C50C-407E-A947-70E740481C1C}">
                                <a14:useLocalDpi xmlns:a14="http://schemas.microsoft.com/office/drawing/2010/main" val="0"/>
                              </a:ext>
                            </a:extLst>
                          </a:blip>
                          <a:stretch>
                            <a:fillRect/>
                          </a:stretch>
                        </pic:blipFill>
                        <pic:spPr>
                          <a:xfrm>
                            <a:off x="0" y="0"/>
                            <a:ext cx="628401" cy="972000"/>
                          </a:xfrm>
                          <a:prstGeom prst="rect">
                            <a:avLst/>
                          </a:prstGeom>
                        </pic:spPr>
                      </pic:pic>
                    </a:graphicData>
                  </a:graphic>
                </wp:inline>
              </w:drawing>
            </w:r>
          </w:p>
        </w:tc>
        <w:tc>
          <w:tcPr>
            <w:tcW w:w="7513" w:type="dxa"/>
            <w:gridSpan w:val="3"/>
            <w:shd w:val="clear" w:color="auto" w:fill="auto"/>
            <w:vAlign w:val="center"/>
          </w:tcPr>
          <w:p w:rsidR="00E23C23" w:rsidRPr="00DC5367" w:rsidRDefault="00E23C23" w:rsidP="00174970">
            <w:pPr>
              <w:jc w:val="center"/>
              <w:rPr>
                <w:rFonts w:ascii="Cambria" w:hAnsi="Cambria"/>
                <w:sz w:val="4"/>
                <w:szCs w:val="18"/>
              </w:rPr>
            </w:pPr>
          </w:p>
        </w:tc>
        <w:tc>
          <w:tcPr>
            <w:tcW w:w="1134" w:type="dxa"/>
            <w:vAlign w:val="center"/>
          </w:tcPr>
          <w:p w:rsidR="00E23C23" w:rsidRPr="00DC5367" w:rsidRDefault="00E23C23" w:rsidP="00174970">
            <w:pPr>
              <w:jc w:val="center"/>
              <w:rPr>
                <w:rFonts w:ascii="Cambria" w:hAnsi="Cambria"/>
                <w:noProof/>
                <w:sz w:val="8"/>
                <w:szCs w:val="18"/>
              </w:rPr>
            </w:pPr>
          </w:p>
        </w:tc>
      </w:tr>
      <w:tr w:rsidR="00E23C23" w:rsidRPr="00DC5367" w:rsidTr="00174970">
        <w:trPr>
          <w:trHeight w:val="454"/>
        </w:trPr>
        <w:tc>
          <w:tcPr>
            <w:tcW w:w="1242" w:type="dxa"/>
            <w:vMerge/>
            <w:shd w:val="clear" w:color="auto" w:fill="FFFFFF" w:themeFill="background1"/>
            <w:vAlign w:val="center"/>
          </w:tcPr>
          <w:p w:rsidR="00E23C23" w:rsidRPr="00DC5367" w:rsidRDefault="00E23C23" w:rsidP="00174970">
            <w:pPr>
              <w:jc w:val="center"/>
              <w:rPr>
                <w:rFonts w:ascii="Cambria" w:hAnsi="Cambria"/>
                <w:b/>
                <w:sz w:val="18"/>
                <w:szCs w:val="18"/>
              </w:rPr>
            </w:pPr>
          </w:p>
        </w:tc>
        <w:tc>
          <w:tcPr>
            <w:tcW w:w="7513" w:type="dxa"/>
            <w:gridSpan w:val="3"/>
            <w:shd w:val="clear" w:color="auto" w:fill="CCD8E6"/>
            <w:vAlign w:val="center"/>
          </w:tcPr>
          <w:p w:rsidR="00E23C23" w:rsidRPr="00DC5367" w:rsidRDefault="00E23C23" w:rsidP="00174970">
            <w:pPr>
              <w:spacing w:before="40" w:after="40"/>
              <w:jc w:val="center"/>
              <w:rPr>
                <w:rFonts w:ascii="Cambria" w:hAnsi="Cambria"/>
                <w:sz w:val="22"/>
                <w:szCs w:val="18"/>
              </w:rPr>
            </w:pPr>
          </w:p>
        </w:tc>
        <w:tc>
          <w:tcPr>
            <w:tcW w:w="1134" w:type="dxa"/>
            <w:vMerge w:val="restart"/>
            <w:shd w:val="clear" w:color="auto" w:fill="FFFFFF" w:themeFill="background1"/>
            <w:vAlign w:val="center"/>
          </w:tcPr>
          <w:p w:rsidR="00E23C23" w:rsidRPr="00DC5367" w:rsidRDefault="00E51769" w:rsidP="00174970">
            <w:pPr>
              <w:ind w:right="-108"/>
              <w:jc w:val="right"/>
              <w:rPr>
                <w:rFonts w:ascii="Cambria" w:hAnsi="Cambria"/>
                <w:b/>
                <w:noProof/>
                <w:sz w:val="16"/>
                <w:szCs w:val="22"/>
              </w:rPr>
            </w:pPr>
            <w:r>
              <w:rPr>
                <w:rFonts w:ascii="Cambria" w:hAnsi="Cambria"/>
                <w:b/>
                <w:noProof/>
                <w:sz w:val="16"/>
                <w:szCs w:val="22"/>
              </w:rPr>
              <w:drawing>
                <wp:inline distT="0" distB="0" distL="0" distR="0" wp14:anchorId="60ECD5EC" wp14:editId="78D7A10A">
                  <wp:extent cx="656584" cy="864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gi Kapak Resimsiz küçük.jpg"/>
                          <pic:cNvPicPr/>
                        </pic:nvPicPr>
                        <pic:blipFill>
                          <a:blip r:embed="rId10">
                            <a:extLst>
                              <a:ext uri="{28A0092B-C50C-407E-A947-70E740481C1C}">
                                <a14:useLocalDpi xmlns:a14="http://schemas.microsoft.com/office/drawing/2010/main" val="0"/>
                              </a:ext>
                            </a:extLst>
                          </a:blip>
                          <a:stretch>
                            <a:fillRect/>
                          </a:stretch>
                        </pic:blipFill>
                        <pic:spPr>
                          <a:xfrm>
                            <a:off x="0" y="0"/>
                            <a:ext cx="656584" cy="864000"/>
                          </a:xfrm>
                          <a:prstGeom prst="rect">
                            <a:avLst/>
                          </a:prstGeom>
                        </pic:spPr>
                      </pic:pic>
                    </a:graphicData>
                  </a:graphic>
                </wp:inline>
              </w:drawing>
            </w:r>
          </w:p>
        </w:tc>
      </w:tr>
      <w:tr w:rsidR="00E23C23" w:rsidRPr="00DC5367" w:rsidTr="00174970">
        <w:trPr>
          <w:trHeight w:val="454"/>
        </w:trPr>
        <w:tc>
          <w:tcPr>
            <w:tcW w:w="1242" w:type="dxa"/>
            <w:vMerge/>
            <w:shd w:val="clear" w:color="auto" w:fill="FFFFFF" w:themeFill="background1"/>
            <w:vAlign w:val="center"/>
          </w:tcPr>
          <w:p w:rsidR="00E23C23" w:rsidRPr="00DC5367" w:rsidRDefault="00E23C23" w:rsidP="00174970">
            <w:pPr>
              <w:jc w:val="center"/>
              <w:rPr>
                <w:rFonts w:ascii="Cambria" w:hAnsi="Cambria"/>
                <w:b/>
                <w:sz w:val="18"/>
                <w:szCs w:val="18"/>
              </w:rPr>
            </w:pPr>
          </w:p>
        </w:tc>
        <w:tc>
          <w:tcPr>
            <w:tcW w:w="7513" w:type="dxa"/>
            <w:gridSpan w:val="3"/>
            <w:shd w:val="clear" w:color="auto" w:fill="CCD8E6"/>
            <w:vAlign w:val="center"/>
          </w:tcPr>
          <w:p w:rsidR="00E23C23" w:rsidRPr="00DC5367" w:rsidRDefault="00E23C23" w:rsidP="00174970">
            <w:pPr>
              <w:spacing w:before="40" w:after="40"/>
              <w:jc w:val="center"/>
              <w:rPr>
                <w:rFonts w:ascii="Cambria" w:hAnsi="Cambria"/>
                <w:sz w:val="32"/>
                <w:szCs w:val="18"/>
              </w:rPr>
            </w:pPr>
            <w:r w:rsidRPr="00DC5367">
              <w:rPr>
                <w:rFonts w:ascii="Cambria" w:hAnsi="Cambria"/>
                <w:sz w:val="28"/>
                <w:szCs w:val="18"/>
              </w:rPr>
              <w:t>Van Veterinary Journal</w:t>
            </w:r>
          </w:p>
        </w:tc>
        <w:tc>
          <w:tcPr>
            <w:tcW w:w="1134" w:type="dxa"/>
            <w:vMerge/>
            <w:shd w:val="clear" w:color="auto" w:fill="FFFFFF" w:themeFill="background1"/>
            <w:vAlign w:val="center"/>
          </w:tcPr>
          <w:p w:rsidR="00E23C23" w:rsidRPr="00DC5367" w:rsidRDefault="00E23C23" w:rsidP="00174970">
            <w:pPr>
              <w:jc w:val="center"/>
              <w:rPr>
                <w:rFonts w:ascii="Cambria" w:hAnsi="Cambria"/>
                <w:b/>
                <w:noProof/>
                <w:sz w:val="16"/>
                <w:szCs w:val="22"/>
              </w:rPr>
            </w:pPr>
          </w:p>
        </w:tc>
      </w:tr>
      <w:tr w:rsidR="00E23C23" w:rsidRPr="00DC5367" w:rsidTr="00174970">
        <w:trPr>
          <w:trHeight w:val="454"/>
        </w:trPr>
        <w:tc>
          <w:tcPr>
            <w:tcW w:w="1242" w:type="dxa"/>
            <w:vMerge/>
            <w:shd w:val="clear" w:color="auto" w:fill="FFFFFF" w:themeFill="background1"/>
            <w:vAlign w:val="center"/>
          </w:tcPr>
          <w:p w:rsidR="00E23C23" w:rsidRPr="00DC5367" w:rsidRDefault="00E23C23" w:rsidP="00174970">
            <w:pPr>
              <w:spacing w:before="40" w:after="40"/>
              <w:jc w:val="center"/>
              <w:rPr>
                <w:rFonts w:ascii="Cambria" w:hAnsi="Cambria"/>
                <w:b/>
                <w:noProof/>
                <w:sz w:val="18"/>
                <w:szCs w:val="18"/>
              </w:rPr>
            </w:pPr>
          </w:p>
        </w:tc>
        <w:tc>
          <w:tcPr>
            <w:tcW w:w="7513" w:type="dxa"/>
            <w:gridSpan w:val="3"/>
            <w:shd w:val="clear" w:color="auto" w:fill="CCD8E6"/>
            <w:vAlign w:val="center"/>
          </w:tcPr>
          <w:p w:rsidR="00E23C23" w:rsidRPr="00DC5367" w:rsidRDefault="00E23C23" w:rsidP="00174970">
            <w:pPr>
              <w:spacing w:before="40" w:after="40"/>
              <w:jc w:val="center"/>
              <w:rPr>
                <w:rFonts w:ascii="Cambria" w:hAnsi="Cambria"/>
                <w:szCs w:val="18"/>
              </w:rPr>
            </w:pPr>
            <w:r w:rsidRPr="00DC5367">
              <w:rPr>
                <w:rFonts w:ascii="Cambria" w:hAnsi="Cambria"/>
                <w:color w:val="0070C0"/>
                <w:sz w:val="16"/>
                <w:szCs w:val="16"/>
              </w:rPr>
              <w:t>http://vfdergi.yyu.edu.tr</w:t>
            </w:r>
          </w:p>
        </w:tc>
        <w:tc>
          <w:tcPr>
            <w:tcW w:w="1134" w:type="dxa"/>
            <w:vMerge/>
            <w:shd w:val="clear" w:color="auto" w:fill="FFFFFF" w:themeFill="background1"/>
            <w:vAlign w:val="center"/>
          </w:tcPr>
          <w:p w:rsidR="00E23C23" w:rsidRPr="00DC5367" w:rsidRDefault="00E23C23" w:rsidP="00174970">
            <w:pPr>
              <w:spacing w:before="40" w:after="40"/>
              <w:jc w:val="center"/>
              <w:rPr>
                <w:rFonts w:ascii="Cambria" w:hAnsi="Cambria"/>
                <w:b/>
                <w:noProof/>
                <w:sz w:val="16"/>
                <w:szCs w:val="22"/>
              </w:rPr>
            </w:pPr>
          </w:p>
        </w:tc>
      </w:tr>
      <w:tr w:rsidR="00E23C23" w:rsidRPr="00DC5367" w:rsidTr="00174970">
        <w:trPr>
          <w:trHeight w:val="57"/>
        </w:trPr>
        <w:tc>
          <w:tcPr>
            <w:tcW w:w="1242" w:type="dxa"/>
            <w:vMerge/>
            <w:shd w:val="clear" w:color="auto" w:fill="FFFFFF" w:themeFill="background1"/>
            <w:vAlign w:val="center"/>
          </w:tcPr>
          <w:p w:rsidR="00E23C23" w:rsidRPr="00DC5367" w:rsidRDefault="00E23C23" w:rsidP="00174970">
            <w:pPr>
              <w:jc w:val="center"/>
              <w:rPr>
                <w:rFonts w:ascii="Cambria" w:hAnsi="Cambria"/>
                <w:noProof/>
                <w:sz w:val="8"/>
                <w:szCs w:val="22"/>
              </w:rPr>
            </w:pPr>
          </w:p>
        </w:tc>
        <w:tc>
          <w:tcPr>
            <w:tcW w:w="7513" w:type="dxa"/>
            <w:gridSpan w:val="3"/>
            <w:shd w:val="clear" w:color="auto" w:fill="auto"/>
            <w:vAlign w:val="center"/>
          </w:tcPr>
          <w:p w:rsidR="00E23C23" w:rsidRPr="00DC5367" w:rsidRDefault="00E23C23" w:rsidP="00174970">
            <w:pPr>
              <w:jc w:val="center"/>
              <w:rPr>
                <w:rFonts w:ascii="Cambria" w:hAnsi="Cambria"/>
                <w:b/>
                <w:sz w:val="4"/>
                <w:szCs w:val="18"/>
              </w:rPr>
            </w:pPr>
          </w:p>
        </w:tc>
        <w:tc>
          <w:tcPr>
            <w:tcW w:w="1134" w:type="dxa"/>
            <w:shd w:val="clear" w:color="auto" w:fill="FFFFFF" w:themeFill="background1"/>
            <w:vAlign w:val="center"/>
          </w:tcPr>
          <w:p w:rsidR="00E23C23" w:rsidRPr="00DC5367" w:rsidRDefault="00E23C23" w:rsidP="00174970">
            <w:pPr>
              <w:jc w:val="center"/>
              <w:rPr>
                <w:rFonts w:ascii="Cambria" w:hAnsi="Cambria"/>
                <w:b/>
                <w:noProof/>
                <w:sz w:val="8"/>
                <w:szCs w:val="22"/>
              </w:rPr>
            </w:pPr>
          </w:p>
        </w:tc>
      </w:tr>
      <w:tr w:rsidR="00E23C23" w:rsidRPr="00DC5367" w:rsidTr="00174970">
        <w:trPr>
          <w:trHeight w:val="57"/>
        </w:trPr>
        <w:tc>
          <w:tcPr>
            <w:tcW w:w="9889" w:type="dxa"/>
            <w:gridSpan w:val="5"/>
            <w:tcBorders>
              <w:bottom w:val="single" w:sz="36" w:space="0" w:color="C00000"/>
            </w:tcBorders>
            <w:shd w:val="clear" w:color="auto" w:fill="FFFFFF" w:themeFill="background1"/>
            <w:vAlign w:val="center"/>
          </w:tcPr>
          <w:p w:rsidR="00E23C23" w:rsidRPr="00DC5367" w:rsidRDefault="00E23C23" w:rsidP="00174970">
            <w:pPr>
              <w:jc w:val="center"/>
              <w:rPr>
                <w:rFonts w:ascii="Cambria" w:hAnsi="Cambria"/>
                <w:b/>
                <w:noProof/>
                <w:sz w:val="4"/>
                <w:szCs w:val="22"/>
              </w:rPr>
            </w:pPr>
          </w:p>
        </w:tc>
      </w:tr>
      <w:tr w:rsidR="00E23C23" w:rsidRPr="00DC5367" w:rsidTr="00174970">
        <w:trPr>
          <w:trHeight w:val="57"/>
        </w:trPr>
        <w:tc>
          <w:tcPr>
            <w:tcW w:w="9889" w:type="dxa"/>
            <w:gridSpan w:val="5"/>
            <w:tcBorders>
              <w:top w:val="single" w:sz="36" w:space="0" w:color="C00000"/>
            </w:tcBorders>
            <w:shd w:val="clear" w:color="auto" w:fill="FFFFFF" w:themeFill="background1"/>
            <w:vAlign w:val="center"/>
          </w:tcPr>
          <w:p w:rsidR="00E23C23" w:rsidRPr="00DC5367" w:rsidRDefault="00E23C23" w:rsidP="00174970">
            <w:pPr>
              <w:jc w:val="center"/>
              <w:rPr>
                <w:rFonts w:ascii="Cambria" w:hAnsi="Cambria"/>
                <w:b/>
                <w:noProof/>
                <w:sz w:val="4"/>
                <w:szCs w:val="22"/>
              </w:rPr>
            </w:pPr>
          </w:p>
        </w:tc>
      </w:tr>
      <w:tr w:rsidR="00E23C23" w:rsidRPr="00DC5367" w:rsidTr="00131617">
        <w:trPr>
          <w:trHeight w:val="170"/>
        </w:trPr>
        <w:tc>
          <w:tcPr>
            <w:tcW w:w="1242" w:type="dxa"/>
            <w:vAlign w:val="center"/>
          </w:tcPr>
          <w:p w:rsidR="00E23C23" w:rsidRPr="00DC5367" w:rsidRDefault="00E23C23" w:rsidP="00174970">
            <w:pPr>
              <w:ind w:left="-108"/>
              <w:jc w:val="center"/>
              <w:rPr>
                <w:rFonts w:ascii="Cambria" w:hAnsi="Cambria"/>
                <w:noProof/>
                <w:sz w:val="16"/>
                <w:szCs w:val="16"/>
              </w:rPr>
            </w:pPr>
            <w:r w:rsidRPr="00DC5367">
              <w:rPr>
                <w:rFonts w:ascii="Cambria" w:hAnsi="Cambria"/>
                <w:sz w:val="14"/>
                <w:szCs w:val="16"/>
              </w:rPr>
              <w:t>ISSN: 2149-3359</w:t>
            </w:r>
          </w:p>
        </w:tc>
        <w:tc>
          <w:tcPr>
            <w:tcW w:w="7371" w:type="dxa"/>
            <w:gridSpan w:val="2"/>
            <w:vAlign w:val="bottom"/>
          </w:tcPr>
          <w:p w:rsidR="00E23C23" w:rsidRPr="00DC5367" w:rsidRDefault="00E23C23" w:rsidP="00D644B0">
            <w:pPr>
              <w:jc w:val="center"/>
              <w:rPr>
                <w:rFonts w:ascii="Cambria" w:hAnsi="Cambria"/>
                <w:b/>
                <w:sz w:val="16"/>
                <w:szCs w:val="16"/>
                <w:lang w:val="en-US"/>
              </w:rPr>
            </w:pPr>
            <w:r w:rsidRPr="00DC5367">
              <w:rPr>
                <w:rFonts w:ascii="Cambria" w:hAnsi="Cambria"/>
                <w:b/>
                <w:sz w:val="18"/>
                <w:szCs w:val="18"/>
                <w:lang w:val="en-US"/>
              </w:rPr>
              <w:t>Ori</w:t>
            </w:r>
            <w:r w:rsidR="00D644B0" w:rsidRPr="00DC5367">
              <w:rPr>
                <w:rFonts w:ascii="Cambria" w:hAnsi="Cambria"/>
                <w:b/>
                <w:sz w:val="18"/>
                <w:szCs w:val="18"/>
                <w:lang w:val="en-US"/>
              </w:rPr>
              <w:t>g</w:t>
            </w:r>
            <w:r w:rsidRPr="00DC5367">
              <w:rPr>
                <w:rFonts w:ascii="Cambria" w:hAnsi="Cambria"/>
                <w:b/>
                <w:sz w:val="18"/>
                <w:szCs w:val="18"/>
                <w:lang w:val="en-US"/>
              </w:rPr>
              <w:t xml:space="preserve">inal </w:t>
            </w:r>
            <w:r w:rsidR="00D644B0" w:rsidRPr="00DC5367">
              <w:rPr>
                <w:rFonts w:ascii="Cambria" w:hAnsi="Cambria"/>
                <w:b/>
                <w:sz w:val="18"/>
                <w:szCs w:val="18"/>
                <w:lang w:val="en-US"/>
              </w:rPr>
              <w:t>Article</w:t>
            </w:r>
          </w:p>
        </w:tc>
        <w:tc>
          <w:tcPr>
            <w:tcW w:w="1276" w:type="dxa"/>
            <w:gridSpan w:val="2"/>
            <w:vAlign w:val="center"/>
          </w:tcPr>
          <w:p w:rsidR="00E23C23" w:rsidRPr="00DC5367" w:rsidRDefault="00131617" w:rsidP="00131617">
            <w:pPr>
              <w:ind w:right="-142"/>
              <w:rPr>
                <w:rFonts w:ascii="Cambria" w:hAnsi="Cambria"/>
                <w:b/>
                <w:noProof/>
                <w:sz w:val="16"/>
                <w:szCs w:val="16"/>
              </w:rPr>
            </w:pPr>
            <w:r>
              <w:rPr>
                <w:rFonts w:ascii="Cambria" w:hAnsi="Cambria"/>
                <w:noProof/>
                <w:sz w:val="14"/>
                <w:szCs w:val="16"/>
              </w:rPr>
              <w:t>e-ISSN: 2149-8644</w:t>
            </w:r>
          </w:p>
        </w:tc>
      </w:tr>
      <w:tr w:rsidR="00E23C23" w:rsidRPr="00DC5367" w:rsidTr="00174970">
        <w:trPr>
          <w:trHeight w:val="227"/>
        </w:trPr>
        <w:tc>
          <w:tcPr>
            <w:tcW w:w="9889" w:type="dxa"/>
            <w:gridSpan w:val="5"/>
            <w:vAlign w:val="center"/>
          </w:tcPr>
          <w:p w:rsidR="00E23C23" w:rsidRPr="00DC5367" w:rsidRDefault="00E23C23" w:rsidP="00174970">
            <w:pPr>
              <w:jc w:val="center"/>
              <w:rPr>
                <w:rFonts w:ascii="Cambria" w:hAnsi="Cambria"/>
                <w:b/>
                <w:noProof/>
                <w:sz w:val="16"/>
                <w:szCs w:val="22"/>
                <w:lang w:val="en-US"/>
              </w:rPr>
            </w:pPr>
          </w:p>
        </w:tc>
      </w:tr>
      <w:tr w:rsidR="00E23C23" w:rsidRPr="00DC5367" w:rsidTr="00174970">
        <w:tc>
          <w:tcPr>
            <w:tcW w:w="9889" w:type="dxa"/>
            <w:gridSpan w:val="5"/>
            <w:vAlign w:val="center"/>
          </w:tcPr>
          <w:p w:rsidR="00E23C23" w:rsidRPr="00DC5367" w:rsidRDefault="00E5039D" w:rsidP="00D91119">
            <w:pPr>
              <w:spacing w:before="120" w:after="120"/>
              <w:jc w:val="center"/>
              <w:rPr>
                <w:rFonts w:ascii="Cambria" w:hAnsi="Cambria"/>
                <w:szCs w:val="18"/>
                <w:lang w:val="en-US"/>
              </w:rPr>
            </w:pPr>
            <w:r w:rsidRPr="0011629C">
              <w:rPr>
                <w:rFonts w:ascii="Cambria" w:hAnsi="Cambria"/>
                <w:b/>
                <w:color w:val="000000"/>
                <w:szCs w:val="18"/>
              </w:rPr>
              <w:t xml:space="preserve">Effects of Aflatoxin on Kidney and Protective Effectiveness of </w:t>
            </w:r>
            <w:r>
              <w:rPr>
                <w:rFonts w:ascii="Cambria" w:hAnsi="Cambria"/>
                <w:b/>
                <w:color w:val="000000"/>
                <w:szCs w:val="18"/>
              </w:rPr>
              <w:br/>
            </w:r>
            <w:r w:rsidRPr="0011629C">
              <w:rPr>
                <w:rFonts w:ascii="Cambria" w:hAnsi="Cambria"/>
                <w:b/>
                <w:color w:val="000000"/>
                <w:szCs w:val="18"/>
              </w:rPr>
              <w:t xml:space="preserve">Esterified Glucomannan in </w:t>
            </w:r>
            <w:r w:rsidRPr="0011629C">
              <w:rPr>
                <w:rFonts w:ascii="Cambria" w:hAnsi="Cambria"/>
                <w:b/>
                <w:szCs w:val="18"/>
              </w:rPr>
              <w:t>Ram</w:t>
            </w:r>
          </w:p>
        </w:tc>
      </w:tr>
      <w:tr w:rsidR="00E23C23" w:rsidRPr="00DC5367" w:rsidTr="00174970">
        <w:tc>
          <w:tcPr>
            <w:tcW w:w="9889" w:type="dxa"/>
            <w:gridSpan w:val="5"/>
            <w:vAlign w:val="center"/>
          </w:tcPr>
          <w:p w:rsidR="00E23C23" w:rsidRPr="00DC5367" w:rsidRDefault="00E5039D" w:rsidP="004460DC">
            <w:pPr>
              <w:spacing w:before="120" w:after="120"/>
              <w:jc w:val="center"/>
              <w:rPr>
                <w:rFonts w:ascii="Cambria" w:hAnsi="Cambria"/>
                <w:sz w:val="22"/>
                <w:szCs w:val="22"/>
                <w:lang w:val="en-US"/>
              </w:rPr>
            </w:pPr>
            <w:r w:rsidRPr="0011629C">
              <w:rPr>
                <w:rFonts w:ascii="Cambria" w:hAnsi="Cambria"/>
                <w:sz w:val="22"/>
                <w:szCs w:val="18"/>
              </w:rPr>
              <w:t xml:space="preserve">Fatma </w:t>
            </w:r>
            <w:proofErr w:type="gramStart"/>
            <w:r w:rsidRPr="0011629C">
              <w:rPr>
                <w:rFonts w:ascii="Cambria" w:hAnsi="Cambria"/>
                <w:sz w:val="22"/>
                <w:szCs w:val="18"/>
              </w:rPr>
              <w:t>ÇOLAKOĞLU</w:t>
            </w:r>
            <w:r w:rsidRPr="0011629C">
              <w:rPr>
                <w:rFonts w:ascii="Cambria" w:hAnsi="Cambria"/>
                <w:sz w:val="22"/>
                <w:szCs w:val="18"/>
                <w:vertAlign w:val="superscript"/>
              </w:rPr>
              <w:t>1</w:t>
            </w:r>
            <w:r w:rsidRPr="0011629C">
              <w:rPr>
                <w:rFonts w:ascii="Cambria" w:hAnsi="Cambria"/>
                <w:sz w:val="22"/>
                <w:szCs w:val="18"/>
              </w:rPr>
              <w:t xml:space="preserve">     Hasan</w:t>
            </w:r>
            <w:proofErr w:type="gramEnd"/>
            <w:r w:rsidRPr="0011629C">
              <w:rPr>
                <w:rFonts w:ascii="Cambria" w:hAnsi="Cambria"/>
                <w:sz w:val="22"/>
                <w:szCs w:val="18"/>
              </w:rPr>
              <w:t xml:space="preserve"> Hüseyin DÖNMEZ</w:t>
            </w:r>
            <w:r w:rsidRPr="0011629C">
              <w:rPr>
                <w:rFonts w:ascii="Cambria" w:hAnsi="Cambria"/>
                <w:sz w:val="22"/>
                <w:szCs w:val="18"/>
                <w:vertAlign w:val="superscript"/>
              </w:rPr>
              <w:t>2</w:t>
            </w:r>
          </w:p>
        </w:tc>
      </w:tr>
      <w:tr w:rsidR="00E23C23" w:rsidRPr="00DC5367" w:rsidTr="00174970">
        <w:tc>
          <w:tcPr>
            <w:tcW w:w="9889" w:type="dxa"/>
            <w:gridSpan w:val="5"/>
            <w:vAlign w:val="center"/>
          </w:tcPr>
          <w:p w:rsidR="00E23C23" w:rsidRPr="00DC5367" w:rsidRDefault="00E5039D" w:rsidP="002E12E5">
            <w:pPr>
              <w:spacing w:before="120"/>
              <w:jc w:val="center"/>
              <w:rPr>
                <w:rFonts w:ascii="Cambria" w:hAnsi="Cambria"/>
                <w:i/>
                <w:sz w:val="14"/>
                <w:szCs w:val="22"/>
                <w:lang w:val="en-US"/>
              </w:rPr>
            </w:pPr>
            <w:r w:rsidRPr="00690D7F">
              <w:rPr>
                <w:rFonts w:ascii="Cambria" w:hAnsi="Cambria" w:cs="Arial"/>
                <w:i/>
                <w:sz w:val="16"/>
                <w:szCs w:val="18"/>
                <w:vertAlign w:val="superscript"/>
                <w:lang w:val="en-US"/>
              </w:rPr>
              <w:t xml:space="preserve">1 </w:t>
            </w:r>
            <w:r>
              <w:rPr>
                <w:rFonts w:ascii="Cambria" w:hAnsi="Cambria" w:cs="Arial"/>
                <w:i/>
                <w:sz w:val="16"/>
                <w:szCs w:val="18"/>
                <w:lang w:val="en-US"/>
              </w:rPr>
              <w:t xml:space="preserve">Karamanoglu Mehmetbey </w:t>
            </w:r>
            <w:r w:rsidRPr="0086694F">
              <w:rPr>
                <w:rFonts w:ascii="Cambria" w:hAnsi="Cambria" w:cs="Arial"/>
                <w:i/>
                <w:sz w:val="16"/>
                <w:szCs w:val="18"/>
                <w:lang w:val="en-US"/>
              </w:rPr>
              <w:t xml:space="preserve">University, </w:t>
            </w:r>
            <w:r w:rsidR="002E12E5">
              <w:rPr>
                <w:rFonts w:ascii="Cambria" w:hAnsi="Cambria" w:cs="Arial"/>
                <w:i/>
                <w:sz w:val="16"/>
                <w:szCs w:val="18"/>
                <w:lang w:val="en-US"/>
              </w:rPr>
              <w:t xml:space="preserve">Faculty of </w:t>
            </w:r>
            <w:r>
              <w:rPr>
                <w:rFonts w:ascii="Cambria" w:hAnsi="Cambria" w:cs="Arial"/>
                <w:i/>
                <w:sz w:val="16"/>
                <w:szCs w:val="18"/>
                <w:lang w:val="en-US"/>
              </w:rPr>
              <w:t>Health Sc</w:t>
            </w:r>
            <w:r w:rsidR="002E12E5">
              <w:rPr>
                <w:rFonts w:ascii="Cambria" w:hAnsi="Cambria" w:cs="Arial"/>
                <w:i/>
                <w:sz w:val="16"/>
                <w:szCs w:val="18"/>
                <w:lang w:val="en-US"/>
              </w:rPr>
              <w:t>ience</w:t>
            </w:r>
            <w:r w:rsidRPr="0086694F">
              <w:rPr>
                <w:rFonts w:ascii="Cambria" w:hAnsi="Cambria" w:cs="Arial"/>
                <w:i/>
                <w:sz w:val="16"/>
                <w:szCs w:val="18"/>
                <w:lang w:val="en-US"/>
              </w:rPr>
              <w:t>, Dep</w:t>
            </w:r>
            <w:r>
              <w:rPr>
                <w:rFonts w:ascii="Cambria" w:hAnsi="Cambria" w:cs="Arial"/>
                <w:i/>
                <w:sz w:val="16"/>
                <w:szCs w:val="18"/>
                <w:lang w:val="en-US"/>
              </w:rPr>
              <w:t>artment</w:t>
            </w:r>
            <w:r w:rsidRPr="0086694F">
              <w:rPr>
                <w:rFonts w:ascii="Cambria" w:hAnsi="Cambria" w:cs="Arial"/>
                <w:i/>
                <w:sz w:val="16"/>
                <w:szCs w:val="18"/>
                <w:lang w:val="en-US"/>
              </w:rPr>
              <w:t xml:space="preserve"> </w:t>
            </w:r>
            <w:r>
              <w:rPr>
                <w:rFonts w:ascii="Cambria" w:hAnsi="Cambria" w:cs="Arial"/>
                <w:i/>
                <w:sz w:val="16"/>
                <w:szCs w:val="18"/>
                <w:lang w:val="en-US"/>
              </w:rPr>
              <w:t>of Nutrition and Dietetics</w:t>
            </w:r>
            <w:r w:rsidRPr="0086694F">
              <w:rPr>
                <w:rFonts w:ascii="Cambria" w:hAnsi="Cambria" w:cs="Arial"/>
                <w:i/>
                <w:sz w:val="16"/>
                <w:szCs w:val="18"/>
                <w:lang w:val="en-US"/>
              </w:rPr>
              <w:t xml:space="preserve">, </w:t>
            </w:r>
            <w:r>
              <w:rPr>
                <w:rFonts w:ascii="Cambria" w:hAnsi="Cambria" w:cs="Arial"/>
                <w:i/>
                <w:sz w:val="16"/>
                <w:szCs w:val="18"/>
                <w:lang w:val="en-US"/>
              </w:rPr>
              <w:t>Karaman</w:t>
            </w:r>
            <w:r w:rsidRPr="0086694F">
              <w:rPr>
                <w:rFonts w:ascii="Cambria" w:hAnsi="Cambria" w:cs="Arial"/>
                <w:i/>
                <w:sz w:val="16"/>
                <w:szCs w:val="18"/>
                <w:lang w:val="en-US"/>
              </w:rPr>
              <w:t>, Turkey</w:t>
            </w:r>
            <w:r>
              <w:rPr>
                <w:rFonts w:ascii="Cambria" w:hAnsi="Cambria" w:cs="Arial"/>
                <w:i/>
                <w:sz w:val="16"/>
                <w:szCs w:val="18"/>
                <w:lang w:val="en-US"/>
              </w:rPr>
              <w:br/>
            </w:r>
            <w:r w:rsidRPr="00690D7F">
              <w:rPr>
                <w:rFonts w:ascii="Cambria" w:hAnsi="Cambria" w:cs="Arial"/>
                <w:i/>
                <w:sz w:val="16"/>
                <w:szCs w:val="18"/>
                <w:vertAlign w:val="superscript"/>
                <w:lang w:val="en-US"/>
              </w:rPr>
              <w:t xml:space="preserve">2 </w:t>
            </w:r>
            <w:r>
              <w:rPr>
                <w:rFonts w:ascii="Cambria" w:hAnsi="Cambria" w:cs="Arial"/>
                <w:i/>
                <w:sz w:val="16"/>
                <w:szCs w:val="18"/>
                <w:lang w:val="en-US"/>
              </w:rPr>
              <w:t xml:space="preserve">Selcuk </w:t>
            </w:r>
            <w:r w:rsidRPr="0086694F">
              <w:rPr>
                <w:rFonts w:ascii="Cambria" w:hAnsi="Cambria" w:cs="Arial"/>
                <w:i/>
                <w:sz w:val="16"/>
                <w:szCs w:val="18"/>
                <w:lang w:val="en-US"/>
              </w:rPr>
              <w:t>University, Faculty of Veterinary Medicine, Dep</w:t>
            </w:r>
            <w:r>
              <w:rPr>
                <w:rFonts w:ascii="Cambria" w:hAnsi="Cambria" w:cs="Arial"/>
                <w:i/>
                <w:sz w:val="16"/>
                <w:szCs w:val="18"/>
                <w:lang w:val="en-US"/>
              </w:rPr>
              <w:t>artment</w:t>
            </w:r>
            <w:r w:rsidRPr="0086694F">
              <w:rPr>
                <w:rFonts w:ascii="Cambria" w:hAnsi="Cambria" w:cs="Arial"/>
                <w:i/>
                <w:sz w:val="16"/>
                <w:szCs w:val="18"/>
                <w:lang w:val="en-US"/>
              </w:rPr>
              <w:t xml:space="preserve"> </w:t>
            </w:r>
            <w:r>
              <w:rPr>
                <w:rFonts w:ascii="Cambria" w:hAnsi="Cambria" w:cs="Arial"/>
                <w:i/>
                <w:sz w:val="16"/>
                <w:szCs w:val="18"/>
                <w:lang w:val="en-US"/>
              </w:rPr>
              <w:t>of Histology and Embryology</w:t>
            </w:r>
            <w:r w:rsidRPr="0086694F">
              <w:rPr>
                <w:rFonts w:ascii="Cambria" w:hAnsi="Cambria" w:cs="Arial"/>
                <w:i/>
                <w:sz w:val="16"/>
                <w:szCs w:val="18"/>
                <w:lang w:val="en-US"/>
              </w:rPr>
              <w:t xml:space="preserve">, </w:t>
            </w:r>
            <w:r>
              <w:rPr>
                <w:rFonts w:ascii="Cambria" w:hAnsi="Cambria" w:cs="Arial"/>
                <w:i/>
                <w:sz w:val="16"/>
                <w:szCs w:val="18"/>
                <w:lang w:val="en-US"/>
              </w:rPr>
              <w:t>Konya</w:t>
            </w:r>
            <w:r w:rsidRPr="0086694F">
              <w:rPr>
                <w:rFonts w:ascii="Cambria" w:hAnsi="Cambria" w:cs="Arial"/>
                <w:i/>
                <w:sz w:val="16"/>
                <w:szCs w:val="18"/>
                <w:lang w:val="en-US"/>
              </w:rPr>
              <w:t>, Turkey</w:t>
            </w:r>
            <w:r w:rsidR="004460DC">
              <w:rPr>
                <w:rFonts w:ascii="Cambria" w:hAnsi="Cambria" w:cs="Arial"/>
                <w:i/>
                <w:sz w:val="16"/>
                <w:szCs w:val="18"/>
                <w:lang w:val="en-US"/>
              </w:rPr>
              <w:t xml:space="preserve"> </w:t>
            </w:r>
          </w:p>
        </w:tc>
      </w:tr>
      <w:tr w:rsidR="00E23C23" w:rsidRPr="00DC5367" w:rsidTr="00174970">
        <w:tc>
          <w:tcPr>
            <w:tcW w:w="5070" w:type="dxa"/>
            <w:gridSpan w:val="2"/>
            <w:vAlign w:val="center"/>
          </w:tcPr>
          <w:p w:rsidR="00E23C23" w:rsidRPr="00DC5367" w:rsidRDefault="00D644B0" w:rsidP="00174970">
            <w:pPr>
              <w:spacing w:before="120"/>
              <w:jc w:val="center"/>
              <w:rPr>
                <w:rFonts w:ascii="Cambria" w:hAnsi="Cambria"/>
                <w:sz w:val="16"/>
                <w:szCs w:val="22"/>
                <w:lang w:val="en-US"/>
              </w:rPr>
            </w:pPr>
            <w:r w:rsidRPr="00DC5367">
              <w:rPr>
                <w:rFonts w:ascii="Cambria" w:hAnsi="Cambria"/>
                <w:sz w:val="16"/>
                <w:szCs w:val="22"/>
                <w:lang w:val="en-US"/>
              </w:rPr>
              <w:t>Received</w:t>
            </w:r>
            <w:r w:rsidR="00E23C23" w:rsidRPr="00DC5367">
              <w:rPr>
                <w:rFonts w:ascii="Cambria" w:hAnsi="Cambria"/>
                <w:sz w:val="16"/>
                <w:szCs w:val="22"/>
                <w:lang w:val="en-US"/>
              </w:rPr>
              <w:t xml:space="preserve">: </w:t>
            </w:r>
            <w:r w:rsidR="00E5039D" w:rsidRPr="0011629C">
              <w:rPr>
                <w:rFonts w:ascii="Cambria" w:hAnsi="Cambria"/>
                <w:sz w:val="16"/>
                <w:szCs w:val="18"/>
              </w:rPr>
              <w:t>06.10.2016</w:t>
            </w:r>
          </w:p>
        </w:tc>
        <w:tc>
          <w:tcPr>
            <w:tcW w:w="4819" w:type="dxa"/>
            <w:gridSpan w:val="3"/>
            <w:vAlign w:val="center"/>
          </w:tcPr>
          <w:p w:rsidR="00E23C23" w:rsidRPr="00DC5367" w:rsidRDefault="00D644B0" w:rsidP="00174970">
            <w:pPr>
              <w:spacing w:before="120"/>
              <w:jc w:val="center"/>
              <w:rPr>
                <w:rFonts w:ascii="Cambria" w:hAnsi="Cambria"/>
                <w:sz w:val="16"/>
                <w:szCs w:val="22"/>
                <w:lang w:val="en-US"/>
              </w:rPr>
            </w:pPr>
            <w:r w:rsidRPr="00DC5367">
              <w:rPr>
                <w:rFonts w:ascii="Cambria" w:hAnsi="Cambria"/>
                <w:sz w:val="16"/>
                <w:szCs w:val="22"/>
                <w:lang w:val="en-US"/>
              </w:rPr>
              <w:t>Accepted</w:t>
            </w:r>
            <w:r w:rsidR="00E23C23" w:rsidRPr="00DC5367">
              <w:rPr>
                <w:rFonts w:ascii="Cambria" w:hAnsi="Cambria"/>
                <w:sz w:val="16"/>
                <w:szCs w:val="22"/>
                <w:lang w:val="en-US"/>
              </w:rPr>
              <w:t xml:space="preserve">: </w:t>
            </w:r>
            <w:r w:rsidR="00E5039D" w:rsidRPr="0011629C">
              <w:rPr>
                <w:rFonts w:ascii="Cambria" w:hAnsi="Cambria"/>
                <w:sz w:val="16"/>
                <w:szCs w:val="18"/>
              </w:rPr>
              <w:t>21.11.2016</w:t>
            </w:r>
          </w:p>
        </w:tc>
      </w:tr>
      <w:tr w:rsidR="00E23C23" w:rsidRPr="00DC5367" w:rsidTr="00174970">
        <w:tc>
          <w:tcPr>
            <w:tcW w:w="9889" w:type="dxa"/>
            <w:gridSpan w:val="5"/>
            <w:tcBorders>
              <w:bottom w:val="single" w:sz="12" w:space="0" w:color="C00000"/>
            </w:tcBorders>
          </w:tcPr>
          <w:p w:rsidR="00E23C23" w:rsidRPr="00DC5367" w:rsidRDefault="00E23C23" w:rsidP="00174970">
            <w:pPr>
              <w:jc w:val="both"/>
              <w:rPr>
                <w:rFonts w:ascii="Cambria" w:hAnsi="Cambria"/>
                <w:sz w:val="20"/>
                <w:szCs w:val="22"/>
                <w:lang w:val="en-US"/>
              </w:rPr>
            </w:pPr>
          </w:p>
        </w:tc>
      </w:tr>
      <w:tr w:rsidR="00E23C23" w:rsidRPr="00DC5367" w:rsidTr="00174970">
        <w:tc>
          <w:tcPr>
            <w:tcW w:w="9889" w:type="dxa"/>
            <w:gridSpan w:val="5"/>
          </w:tcPr>
          <w:p w:rsidR="00E23C23" w:rsidRPr="00DC5367" w:rsidRDefault="00E23C23" w:rsidP="00174970">
            <w:pPr>
              <w:jc w:val="both"/>
              <w:rPr>
                <w:rFonts w:ascii="Cambria" w:hAnsi="Cambria"/>
                <w:sz w:val="6"/>
                <w:szCs w:val="22"/>
                <w:lang w:val="en-US"/>
              </w:rPr>
            </w:pPr>
          </w:p>
        </w:tc>
      </w:tr>
      <w:tr w:rsidR="00E23C23" w:rsidRPr="00DC5367" w:rsidTr="00E23C23">
        <w:trPr>
          <w:trHeight w:val="1984"/>
        </w:trPr>
        <w:tc>
          <w:tcPr>
            <w:tcW w:w="1242" w:type="dxa"/>
            <w:vMerge w:val="restart"/>
            <w:shd w:val="clear" w:color="auto" w:fill="FFFFFF" w:themeFill="background1"/>
          </w:tcPr>
          <w:p w:rsidR="00E23C23" w:rsidRPr="00DC5367" w:rsidRDefault="00D91119" w:rsidP="00D91119">
            <w:pPr>
              <w:spacing w:before="60"/>
              <w:ind w:right="-108"/>
              <w:rPr>
                <w:rFonts w:ascii="Cambria" w:hAnsi="Cambria"/>
                <w:b/>
                <w:i/>
                <w:sz w:val="16"/>
                <w:szCs w:val="16"/>
                <w:lang w:val="en-US"/>
              </w:rPr>
            </w:pPr>
            <w:r w:rsidRPr="00DC5367">
              <w:rPr>
                <w:rFonts w:ascii="Cambria" w:hAnsi="Cambria"/>
                <w:b/>
                <w:sz w:val="18"/>
                <w:szCs w:val="22"/>
              </w:rPr>
              <w:t>SUMMARY</w:t>
            </w:r>
          </w:p>
        </w:tc>
        <w:tc>
          <w:tcPr>
            <w:tcW w:w="8647" w:type="dxa"/>
            <w:gridSpan w:val="4"/>
          </w:tcPr>
          <w:p w:rsidR="00E23C23" w:rsidRPr="00DC5367" w:rsidRDefault="00E5039D" w:rsidP="00174970">
            <w:pPr>
              <w:spacing w:before="60" w:after="60"/>
              <w:jc w:val="both"/>
              <w:rPr>
                <w:rFonts w:ascii="Cambria" w:hAnsi="Cambria"/>
                <w:sz w:val="18"/>
                <w:szCs w:val="18"/>
                <w:lang w:val="en-US"/>
              </w:rPr>
            </w:pPr>
            <w:r w:rsidRPr="0011629C">
              <w:rPr>
                <w:rFonts w:ascii="Cambria" w:hAnsi="Cambria"/>
                <w:sz w:val="18"/>
                <w:szCs w:val="18"/>
                <w:lang w:val="en-US"/>
              </w:rPr>
              <w:t xml:space="preserve">In this study, the effects of total aflatoxin (AF) given orally on kidney in Merino rams were studied. In addition, this study was conducted in order to evaluate the efficacy of an esterified glucomannan (EG) for protection against to aflatoxicosis. One year-old 32 Merino rams were divided into four equal groups. Rams were fed through the 92 days. Control group (C) fed with the commercial feed. AF group fed with commercial feed added 250 </w:t>
            </w:r>
            <w:r w:rsidRPr="0011629C">
              <w:rPr>
                <w:rFonts w:ascii="Cambria" w:hAnsi="Cambria"/>
                <w:kern w:val="28"/>
                <w:sz w:val="18"/>
                <w:szCs w:val="18"/>
                <w:lang w:val="en-US"/>
              </w:rPr>
              <w:t xml:space="preserve">µg/day of </w:t>
            </w:r>
            <w:r w:rsidRPr="0011629C">
              <w:rPr>
                <w:rFonts w:ascii="Cambria" w:hAnsi="Cambria"/>
                <w:sz w:val="18"/>
                <w:szCs w:val="18"/>
                <w:lang w:val="en-US"/>
              </w:rPr>
              <w:t>total AF</w:t>
            </w:r>
            <w:r w:rsidRPr="0011629C">
              <w:rPr>
                <w:rFonts w:ascii="Cambria" w:hAnsi="Cambria"/>
                <w:kern w:val="28"/>
                <w:sz w:val="18"/>
                <w:szCs w:val="18"/>
                <w:lang w:val="en-US"/>
              </w:rPr>
              <w:t>. EG group fed with commercial feed added 2 g/day of EG. AF+EG group fed with commercial feed added 250 µg/day of total AF and 2 g/day of EG.</w:t>
            </w:r>
            <w:r w:rsidRPr="0011629C">
              <w:rPr>
                <w:rFonts w:ascii="Cambria" w:hAnsi="Cambria"/>
                <w:sz w:val="18"/>
                <w:szCs w:val="18"/>
                <w:lang w:val="en-US"/>
              </w:rPr>
              <w:t xml:space="preserve"> At the end of the 92 day after cessation of the animals, tissue samples were taken from the kidney in order to perform histological structure. Degeneration and spills in the tubular epithelial cells of kidney were observed in the AF group. Massive hyperemia was observed in the renal vessels. In conclusion, the adverse effects causing by aflatoxicosis on the kidney could be ameliorated by adding EG to the ration.</w:t>
            </w:r>
          </w:p>
        </w:tc>
      </w:tr>
      <w:tr w:rsidR="00E23C23" w:rsidRPr="00DC5367" w:rsidTr="00174970">
        <w:trPr>
          <w:trHeight w:val="227"/>
        </w:trPr>
        <w:tc>
          <w:tcPr>
            <w:tcW w:w="1242" w:type="dxa"/>
            <w:vMerge/>
            <w:shd w:val="clear" w:color="auto" w:fill="FFFFFF" w:themeFill="background1"/>
            <w:vAlign w:val="center"/>
          </w:tcPr>
          <w:p w:rsidR="00E23C23" w:rsidRPr="00DC5367" w:rsidRDefault="00E23C23" w:rsidP="00174970">
            <w:pPr>
              <w:ind w:right="-108"/>
              <w:jc w:val="center"/>
              <w:rPr>
                <w:rFonts w:ascii="Cambria" w:hAnsi="Cambria"/>
                <w:i/>
                <w:sz w:val="16"/>
                <w:szCs w:val="16"/>
              </w:rPr>
            </w:pPr>
          </w:p>
        </w:tc>
        <w:tc>
          <w:tcPr>
            <w:tcW w:w="8647" w:type="dxa"/>
            <w:gridSpan w:val="4"/>
            <w:vAlign w:val="center"/>
          </w:tcPr>
          <w:p w:rsidR="00E23C23" w:rsidRPr="00DC5367" w:rsidRDefault="00D91119" w:rsidP="00174970">
            <w:pPr>
              <w:rPr>
                <w:rFonts w:ascii="Cambria" w:hAnsi="Cambria"/>
                <w:i/>
                <w:noProof/>
                <w:sz w:val="16"/>
                <w:szCs w:val="20"/>
              </w:rPr>
            </w:pPr>
            <w:r w:rsidRPr="00DC5367">
              <w:rPr>
                <w:rFonts w:ascii="Cambria" w:hAnsi="Cambria"/>
                <w:b/>
                <w:i/>
                <w:sz w:val="16"/>
                <w:szCs w:val="18"/>
                <w:lang w:val="en-US"/>
              </w:rPr>
              <w:t>Key Words:</w:t>
            </w:r>
            <w:r w:rsidRPr="00DC5367">
              <w:rPr>
                <w:rFonts w:ascii="Cambria" w:hAnsi="Cambria"/>
                <w:i/>
                <w:sz w:val="16"/>
                <w:szCs w:val="18"/>
                <w:lang w:val="en-US"/>
              </w:rPr>
              <w:t xml:space="preserve"> </w:t>
            </w:r>
            <w:r w:rsidR="00E5039D" w:rsidRPr="0011629C">
              <w:rPr>
                <w:rFonts w:ascii="Cambria" w:hAnsi="Cambria"/>
                <w:i/>
                <w:sz w:val="16"/>
                <w:szCs w:val="18"/>
                <w:lang w:val="en-US"/>
              </w:rPr>
              <w:t>Aflatoxin, Glucomannan, Kidney Histology, Ram</w:t>
            </w:r>
          </w:p>
        </w:tc>
      </w:tr>
      <w:tr w:rsidR="00E23C23" w:rsidRPr="00DC5367" w:rsidTr="00174970">
        <w:trPr>
          <w:trHeight w:val="227"/>
        </w:trPr>
        <w:tc>
          <w:tcPr>
            <w:tcW w:w="1242" w:type="dxa"/>
            <w:tcBorders>
              <w:bottom w:val="single" w:sz="4" w:space="0" w:color="auto"/>
            </w:tcBorders>
            <w:shd w:val="clear" w:color="auto" w:fill="FFFFFF" w:themeFill="background1"/>
            <w:vAlign w:val="center"/>
          </w:tcPr>
          <w:p w:rsidR="00E23C23" w:rsidRPr="00DC5367" w:rsidRDefault="00E23C23" w:rsidP="00174970">
            <w:pPr>
              <w:ind w:right="-108"/>
              <w:jc w:val="center"/>
              <w:rPr>
                <w:rFonts w:ascii="Cambria" w:hAnsi="Cambria"/>
                <w:i/>
                <w:sz w:val="16"/>
                <w:szCs w:val="16"/>
              </w:rPr>
            </w:pPr>
          </w:p>
        </w:tc>
        <w:tc>
          <w:tcPr>
            <w:tcW w:w="8647" w:type="dxa"/>
            <w:gridSpan w:val="4"/>
            <w:tcBorders>
              <w:bottom w:val="single" w:sz="4" w:space="0" w:color="000000"/>
            </w:tcBorders>
            <w:vAlign w:val="center"/>
          </w:tcPr>
          <w:p w:rsidR="00E23C23" w:rsidRPr="00DC5367" w:rsidRDefault="00E23C23" w:rsidP="00174970">
            <w:pPr>
              <w:rPr>
                <w:rFonts w:ascii="Cambria" w:hAnsi="Cambria"/>
                <w:b/>
                <w:i/>
                <w:sz w:val="16"/>
                <w:szCs w:val="22"/>
              </w:rPr>
            </w:pPr>
          </w:p>
        </w:tc>
      </w:tr>
      <w:tr w:rsidR="00E23C23" w:rsidRPr="00DC5367" w:rsidTr="00174970">
        <w:tc>
          <w:tcPr>
            <w:tcW w:w="1242" w:type="dxa"/>
            <w:tcBorders>
              <w:top w:val="single" w:sz="4" w:space="0" w:color="auto"/>
            </w:tcBorders>
            <w:shd w:val="clear" w:color="auto" w:fill="FFFFFF" w:themeFill="background1"/>
          </w:tcPr>
          <w:p w:rsidR="00E23C23" w:rsidRPr="00DC5367" w:rsidRDefault="00E23C23" w:rsidP="00174970">
            <w:pPr>
              <w:ind w:right="-108"/>
              <w:jc w:val="both"/>
              <w:rPr>
                <w:rFonts w:ascii="Cambria" w:hAnsi="Cambria"/>
                <w:b/>
                <w:sz w:val="16"/>
                <w:szCs w:val="16"/>
              </w:rPr>
            </w:pPr>
          </w:p>
        </w:tc>
        <w:tc>
          <w:tcPr>
            <w:tcW w:w="8647" w:type="dxa"/>
            <w:gridSpan w:val="4"/>
            <w:tcBorders>
              <w:top w:val="single" w:sz="4" w:space="0" w:color="000000"/>
            </w:tcBorders>
          </w:tcPr>
          <w:p w:rsidR="00E23C23" w:rsidRPr="00DC5367" w:rsidRDefault="00E23C23" w:rsidP="00174970">
            <w:pPr>
              <w:jc w:val="both"/>
              <w:rPr>
                <w:rFonts w:ascii="Cambria" w:hAnsi="Cambria"/>
                <w:sz w:val="20"/>
                <w:szCs w:val="22"/>
              </w:rPr>
            </w:pPr>
          </w:p>
        </w:tc>
      </w:tr>
      <w:tr w:rsidR="00E23C23" w:rsidRPr="00DC5367" w:rsidTr="00174970">
        <w:tc>
          <w:tcPr>
            <w:tcW w:w="1242" w:type="dxa"/>
            <w:vMerge w:val="restart"/>
            <w:shd w:val="clear" w:color="auto" w:fill="FFFFFF" w:themeFill="background1"/>
          </w:tcPr>
          <w:p w:rsidR="00E23C23" w:rsidRPr="00DC5367" w:rsidRDefault="00D91119" w:rsidP="00D91119">
            <w:pPr>
              <w:spacing w:before="60"/>
              <w:ind w:right="-108"/>
              <w:rPr>
                <w:rFonts w:ascii="Cambria" w:hAnsi="Cambria"/>
                <w:b/>
                <w:sz w:val="16"/>
                <w:szCs w:val="16"/>
              </w:rPr>
            </w:pPr>
            <w:r w:rsidRPr="00DC5367">
              <w:rPr>
                <w:rFonts w:ascii="Cambria" w:hAnsi="Cambria"/>
                <w:b/>
                <w:sz w:val="18"/>
                <w:szCs w:val="22"/>
              </w:rPr>
              <w:t>ÖZET</w:t>
            </w:r>
          </w:p>
        </w:tc>
        <w:tc>
          <w:tcPr>
            <w:tcW w:w="8647" w:type="dxa"/>
            <w:gridSpan w:val="4"/>
          </w:tcPr>
          <w:p w:rsidR="00E23C23" w:rsidRPr="002E12E5" w:rsidRDefault="00E5039D" w:rsidP="00174970">
            <w:pPr>
              <w:pStyle w:val="AralkYok"/>
              <w:jc w:val="both"/>
              <w:rPr>
                <w:rFonts w:ascii="Cambria" w:hAnsi="Cambria"/>
                <w:b/>
                <w:sz w:val="18"/>
                <w:szCs w:val="22"/>
              </w:rPr>
            </w:pPr>
            <w:r w:rsidRPr="0011629C">
              <w:rPr>
                <w:rFonts w:ascii="Cambria" w:hAnsi="Cambria"/>
                <w:b/>
                <w:sz w:val="22"/>
                <w:szCs w:val="18"/>
              </w:rPr>
              <w:t>Koçlarda Aflatoksinin Böbrek Üzerine Etkileri ve Esterifiye Glukomannanın Koruyucu Etkinliği</w:t>
            </w:r>
          </w:p>
        </w:tc>
      </w:tr>
      <w:tr w:rsidR="00E23C23" w:rsidRPr="00DC5367" w:rsidTr="00174970">
        <w:tc>
          <w:tcPr>
            <w:tcW w:w="1242" w:type="dxa"/>
            <w:vMerge/>
            <w:shd w:val="clear" w:color="auto" w:fill="FFFFFF" w:themeFill="background1"/>
          </w:tcPr>
          <w:p w:rsidR="00E23C23" w:rsidRPr="00DC5367" w:rsidRDefault="00E23C23" w:rsidP="00174970">
            <w:pPr>
              <w:spacing w:before="60" w:after="60"/>
              <w:ind w:right="-108"/>
              <w:jc w:val="both"/>
              <w:rPr>
                <w:rFonts w:ascii="Cambria" w:hAnsi="Cambria"/>
                <w:b/>
                <w:sz w:val="18"/>
                <w:szCs w:val="22"/>
              </w:rPr>
            </w:pPr>
          </w:p>
        </w:tc>
        <w:tc>
          <w:tcPr>
            <w:tcW w:w="8647" w:type="dxa"/>
            <w:gridSpan w:val="4"/>
          </w:tcPr>
          <w:p w:rsidR="00E23C23" w:rsidRPr="00175F98" w:rsidRDefault="00E5039D" w:rsidP="002515EF">
            <w:pPr>
              <w:pStyle w:val="AralkYok"/>
              <w:spacing w:before="60" w:after="60"/>
              <w:jc w:val="both"/>
              <w:rPr>
                <w:rFonts w:ascii="Cambria" w:hAnsi="Cambria"/>
                <w:sz w:val="18"/>
                <w:szCs w:val="18"/>
              </w:rPr>
            </w:pPr>
            <w:r w:rsidRPr="0011629C">
              <w:rPr>
                <w:rFonts w:ascii="Cambria" w:hAnsi="Cambria"/>
                <w:sz w:val="18"/>
                <w:szCs w:val="18"/>
              </w:rPr>
              <w:t xml:space="preserve">Bu çalışmada Merinos ırkı koçlara ağızdan verilen total aflatoksinin (AF) böbrek üzerine etkileri ile glukomannanın (EG) koruyucu etkinliği değerlendirildi. Çalışmada </w:t>
            </w:r>
            <w:r w:rsidRPr="0011629C">
              <w:rPr>
                <w:rFonts w:ascii="Cambria" w:hAnsi="Cambria"/>
                <w:kern w:val="28"/>
                <w:sz w:val="18"/>
                <w:szCs w:val="18"/>
              </w:rPr>
              <w:t>1 yaşında 32 adet</w:t>
            </w:r>
            <w:r w:rsidRPr="0011629C">
              <w:rPr>
                <w:rFonts w:ascii="Cambria" w:hAnsi="Cambria"/>
                <w:sz w:val="18"/>
                <w:szCs w:val="18"/>
              </w:rPr>
              <w:t xml:space="preserve"> koç</w:t>
            </w:r>
            <w:r w:rsidRPr="0011629C">
              <w:rPr>
                <w:rFonts w:ascii="Cambria" w:hAnsi="Cambria"/>
                <w:kern w:val="28"/>
                <w:sz w:val="18"/>
                <w:szCs w:val="18"/>
              </w:rPr>
              <w:t xml:space="preserve"> 4 eşit gruba ayrıldı. Beslemeye 92 gün devam edildi. Kontrol (K) grubuna ticari yem; AF grubuna ticari yem ile günlük 250 µg AF; EG grubuna ticari yem ile günlük 2 gr EG; AF+EG grubuna ise ticari yemle birlikte günlük 250 µg AF ve 2 gr EG verildi.</w:t>
            </w:r>
            <w:r w:rsidRPr="0011629C">
              <w:rPr>
                <w:rFonts w:ascii="Cambria" w:hAnsi="Cambria"/>
                <w:sz w:val="18"/>
                <w:szCs w:val="18"/>
              </w:rPr>
              <w:t xml:space="preserve"> </w:t>
            </w:r>
            <w:r w:rsidRPr="0011629C">
              <w:rPr>
                <w:rFonts w:ascii="Cambria" w:hAnsi="Cambria"/>
                <w:kern w:val="28"/>
                <w:sz w:val="18"/>
                <w:szCs w:val="18"/>
              </w:rPr>
              <w:t xml:space="preserve">92. günün sonunda hayvanlar kesildikten sonra böbrekteki histolojik yapıyı göstermek için örnekler alındı. </w:t>
            </w:r>
            <w:r w:rsidRPr="0011629C">
              <w:rPr>
                <w:rFonts w:ascii="Cambria" w:hAnsi="Cambria"/>
                <w:sz w:val="18"/>
                <w:szCs w:val="18"/>
              </w:rPr>
              <w:t xml:space="preserve">AF grubunun böbrek tübüllerinde </w:t>
            </w:r>
            <w:proofErr w:type="gramStart"/>
            <w:r w:rsidRPr="0011629C">
              <w:rPr>
                <w:rFonts w:ascii="Cambria" w:hAnsi="Cambria"/>
                <w:sz w:val="18"/>
                <w:szCs w:val="18"/>
              </w:rPr>
              <w:t>dejenerasyon</w:t>
            </w:r>
            <w:proofErr w:type="gramEnd"/>
            <w:r w:rsidRPr="0011629C">
              <w:rPr>
                <w:rFonts w:ascii="Cambria" w:hAnsi="Cambria"/>
                <w:sz w:val="18"/>
                <w:szCs w:val="18"/>
              </w:rPr>
              <w:t xml:space="preserve"> ve dökülmeler, böbrek damarlarında ise yoğun hiperemi gözlendi. </w:t>
            </w:r>
            <w:r w:rsidRPr="0011629C">
              <w:rPr>
                <w:rFonts w:ascii="Cambria" w:hAnsi="Cambria"/>
                <w:kern w:val="28"/>
                <w:sz w:val="18"/>
                <w:szCs w:val="18"/>
              </w:rPr>
              <w:t>Sonuç olarak; aflatoksikozun böbrek üzerindeki olumsuz etkilerinin yeme EG ilave edilerek iyileştirilebildiği ortaya konmuştur.</w:t>
            </w:r>
          </w:p>
        </w:tc>
      </w:tr>
      <w:tr w:rsidR="00E23C23" w:rsidRPr="00DC5367" w:rsidTr="00174970">
        <w:tc>
          <w:tcPr>
            <w:tcW w:w="1242" w:type="dxa"/>
            <w:vMerge/>
            <w:shd w:val="clear" w:color="auto" w:fill="FFFFFF" w:themeFill="background1"/>
            <w:vAlign w:val="center"/>
          </w:tcPr>
          <w:p w:rsidR="00E23C23" w:rsidRPr="002E12E5" w:rsidRDefault="00E23C23" w:rsidP="00174970">
            <w:pPr>
              <w:ind w:right="-108"/>
              <w:jc w:val="center"/>
              <w:rPr>
                <w:rFonts w:ascii="Cambria" w:hAnsi="Cambria"/>
                <w:b/>
                <w:i/>
                <w:sz w:val="16"/>
                <w:szCs w:val="18"/>
              </w:rPr>
            </w:pPr>
          </w:p>
        </w:tc>
        <w:tc>
          <w:tcPr>
            <w:tcW w:w="8647" w:type="dxa"/>
            <w:gridSpan w:val="4"/>
            <w:vAlign w:val="center"/>
          </w:tcPr>
          <w:p w:rsidR="00E23C23" w:rsidRPr="00DC5367" w:rsidRDefault="00D91119" w:rsidP="00D91119">
            <w:pPr>
              <w:rPr>
                <w:rFonts w:ascii="Cambria" w:hAnsi="Cambria"/>
                <w:i/>
                <w:sz w:val="16"/>
                <w:szCs w:val="18"/>
                <w:lang w:val="en-US"/>
              </w:rPr>
            </w:pPr>
            <w:r w:rsidRPr="00DC5367">
              <w:rPr>
                <w:rFonts w:ascii="Cambria" w:hAnsi="Cambria"/>
                <w:b/>
                <w:i/>
                <w:sz w:val="16"/>
                <w:szCs w:val="22"/>
              </w:rPr>
              <w:t>Anahtar Kelimeler:</w:t>
            </w:r>
            <w:r w:rsidRPr="00DC5367">
              <w:rPr>
                <w:rFonts w:ascii="Cambria" w:hAnsi="Cambria"/>
                <w:i/>
                <w:sz w:val="16"/>
                <w:szCs w:val="18"/>
              </w:rPr>
              <w:t xml:space="preserve"> </w:t>
            </w:r>
            <w:r w:rsidR="00E5039D" w:rsidRPr="0011629C">
              <w:rPr>
                <w:rFonts w:ascii="Cambria" w:hAnsi="Cambria"/>
                <w:i/>
                <w:sz w:val="16"/>
                <w:szCs w:val="18"/>
              </w:rPr>
              <w:t>Aflatoksin, Böbrek Histolojisi, Glukomannan, Koç</w:t>
            </w:r>
          </w:p>
        </w:tc>
      </w:tr>
      <w:tr w:rsidR="00E23C23" w:rsidRPr="00DC5367" w:rsidTr="00174970">
        <w:trPr>
          <w:trHeight w:val="113"/>
        </w:trPr>
        <w:tc>
          <w:tcPr>
            <w:tcW w:w="9889" w:type="dxa"/>
            <w:gridSpan w:val="5"/>
            <w:tcBorders>
              <w:bottom w:val="single" w:sz="12" w:space="0" w:color="9E0000"/>
            </w:tcBorders>
            <w:vAlign w:val="center"/>
          </w:tcPr>
          <w:p w:rsidR="00E23C23" w:rsidRPr="00DC5367" w:rsidRDefault="00E23C23" w:rsidP="00174970">
            <w:pPr>
              <w:rPr>
                <w:rFonts w:ascii="Cambria" w:hAnsi="Cambria"/>
                <w:i/>
                <w:sz w:val="4"/>
                <w:szCs w:val="18"/>
                <w:lang w:val="en-US"/>
              </w:rPr>
            </w:pPr>
          </w:p>
        </w:tc>
      </w:tr>
    </w:tbl>
    <w:p w:rsidR="00E23C23" w:rsidRPr="00DC5367" w:rsidRDefault="00E23C23" w:rsidP="00A34A6D">
      <w:pPr>
        <w:jc w:val="both"/>
        <w:rPr>
          <w:rFonts w:ascii="Cambria" w:hAnsi="Cambria"/>
          <w:sz w:val="20"/>
          <w:szCs w:val="20"/>
        </w:rPr>
      </w:pPr>
    </w:p>
    <w:p w:rsidR="00B04E8C" w:rsidRPr="00DC5367" w:rsidRDefault="00B04E8C" w:rsidP="00A34A6D">
      <w:pPr>
        <w:jc w:val="both"/>
        <w:rPr>
          <w:rFonts w:ascii="Cambria" w:hAnsi="Cambria"/>
          <w:sz w:val="20"/>
          <w:szCs w:val="20"/>
        </w:rPr>
        <w:sectPr w:rsidR="00B04E8C" w:rsidRPr="00DC5367" w:rsidSect="00EC0DCE">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851" w:footer="680" w:gutter="0"/>
          <w:pgNumType w:start="5"/>
          <w:cols w:space="708"/>
          <w:titlePg/>
          <w:docGrid w:linePitch="360"/>
        </w:sectPr>
      </w:pPr>
    </w:p>
    <w:p w:rsidR="00A34A6D" w:rsidRPr="00DC5367" w:rsidRDefault="00E2295C" w:rsidP="00107AE8">
      <w:pPr>
        <w:spacing w:after="120"/>
        <w:rPr>
          <w:rFonts w:ascii="Cambria" w:hAnsi="Cambria"/>
          <w:b/>
          <w:sz w:val="20"/>
          <w:szCs w:val="20"/>
        </w:rPr>
      </w:pPr>
      <w:r w:rsidRPr="00DC5367">
        <w:rPr>
          <w:rFonts w:ascii="Cambria" w:hAnsi="Cambria"/>
          <w:b/>
          <w:sz w:val="20"/>
          <w:szCs w:val="20"/>
        </w:rPr>
        <w:lastRenderedPageBreak/>
        <w:t>INTRODUCTION</w:t>
      </w:r>
    </w:p>
    <w:p w:rsidR="00E5039D" w:rsidRPr="0011629C" w:rsidRDefault="00E5039D" w:rsidP="00E5039D">
      <w:pPr>
        <w:spacing w:before="60" w:after="60"/>
        <w:jc w:val="both"/>
        <w:rPr>
          <w:rFonts w:ascii="Cambria" w:hAnsi="Cambria"/>
          <w:sz w:val="18"/>
          <w:szCs w:val="18"/>
        </w:rPr>
      </w:pPr>
      <w:r w:rsidRPr="0011629C">
        <w:rPr>
          <w:rFonts w:ascii="Cambria" w:hAnsi="Cambria"/>
          <w:sz w:val="18"/>
          <w:szCs w:val="18"/>
        </w:rPr>
        <w:t>Mycotoxins are toxic metabolites synthesized by some naturally occurring fungi under suitable physical, chemical and biological factors</w:t>
      </w:r>
      <w:r w:rsidRPr="0011629C">
        <w:rPr>
          <w:rFonts w:ascii="Cambria" w:hAnsi="Cambria"/>
          <w:color w:val="000000"/>
          <w:sz w:val="18"/>
          <w:szCs w:val="18"/>
          <w:lang w:val="en-US"/>
        </w:rPr>
        <w:t xml:space="preserve"> (Agag 2004)</w:t>
      </w:r>
      <w:r w:rsidRPr="0011629C">
        <w:rPr>
          <w:rFonts w:ascii="Cambria" w:hAnsi="Cambria"/>
          <w:sz w:val="18"/>
          <w:szCs w:val="18"/>
        </w:rPr>
        <w:t xml:space="preserve">. Among them are the aflatoxins (AF) which are produced by the fungi </w:t>
      </w:r>
      <w:r w:rsidRPr="0011629C">
        <w:rPr>
          <w:rFonts w:ascii="Cambria" w:hAnsi="Cambria"/>
          <w:i/>
          <w:sz w:val="18"/>
          <w:szCs w:val="18"/>
        </w:rPr>
        <w:t>Aspergillus flavus</w:t>
      </w:r>
      <w:r w:rsidRPr="0011629C">
        <w:rPr>
          <w:rFonts w:ascii="Cambria" w:hAnsi="Cambria"/>
          <w:sz w:val="18"/>
          <w:szCs w:val="18"/>
        </w:rPr>
        <w:t xml:space="preserve"> and </w:t>
      </w:r>
      <w:r w:rsidRPr="0011629C">
        <w:rPr>
          <w:rFonts w:ascii="Cambria" w:hAnsi="Cambria"/>
          <w:i/>
          <w:sz w:val="18"/>
          <w:szCs w:val="18"/>
        </w:rPr>
        <w:t xml:space="preserve">A. parasiticus </w:t>
      </w:r>
      <w:r w:rsidRPr="0011629C">
        <w:rPr>
          <w:rFonts w:ascii="Cambria" w:hAnsi="Cambria"/>
          <w:color w:val="000000"/>
          <w:sz w:val="18"/>
          <w:szCs w:val="18"/>
          <w:lang w:val="en-US"/>
        </w:rPr>
        <w:t>(Wilson and Payne 1994)</w:t>
      </w:r>
      <w:r w:rsidRPr="0011629C">
        <w:rPr>
          <w:rFonts w:ascii="Cambria" w:hAnsi="Cambria"/>
          <w:sz w:val="18"/>
          <w:szCs w:val="18"/>
        </w:rPr>
        <w:t xml:space="preserve">. They not only contaminate foodstuffs but are also found in edible tissues, milk and eggs after consumption of contaminated feed by farm animals </w:t>
      </w:r>
      <w:r w:rsidRPr="0011629C">
        <w:rPr>
          <w:rFonts w:ascii="Cambria" w:hAnsi="Cambria"/>
          <w:color w:val="000000"/>
          <w:sz w:val="18"/>
          <w:szCs w:val="18"/>
          <w:lang w:val="en-US"/>
        </w:rPr>
        <w:t>(Pohland 1993; Fink 1999)</w:t>
      </w:r>
      <w:r w:rsidRPr="0011629C">
        <w:rPr>
          <w:rFonts w:ascii="Cambria" w:hAnsi="Cambria"/>
          <w:sz w:val="18"/>
          <w:szCs w:val="18"/>
        </w:rPr>
        <w:t>. Furthermore, AFs have been found in human cord blood and apparently can enter the developing fetus in humans and animals</w:t>
      </w:r>
      <w:r w:rsidRPr="0011629C">
        <w:rPr>
          <w:rFonts w:ascii="Cambria" w:hAnsi="Cambria"/>
          <w:color w:val="000000"/>
          <w:sz w:val="18"/>
          <w:szCs w:val="18"/>
          <w:lang w:val="en-US"/>
        </w:rPr>
        <w:t xml:space="preserve"> (Appelgren and Arora 1983; Denning 1987)</w:t>
      </w:r>
      <w:r w:rsidRPr="0011629C">
        <w:rPr>
          <w:rFonts w:ascii="Cambria" w:hAnsi="Cambria"/>
          <w:sz w:val="18"/>
          <w:szCs w:val="18"/>
        </w:rPr>
        <w:t xml:space="preserve">. It is well known AFs are carcinogenic, teratogenic, mutagenic and immunosupression </w:t>
      </w:r>
      <w:proofErr w:type="gramStart"/>
      <w:r w:rsidRPr="0011629C">
        <w:rPr>
          <w:rFonts w:ascii="Cambria" w:hAnsi="Cambria"/>
          <w:color w:val="000000"/>
          <w:sz w:val="18"/>
          <w:szCs w:val="18"/>
          <w:lang w:val="en-US"/>
        </w:rPr>
        <w:t>(</w:t>
      </w:r>
      <w:proofErr w:type="gramEnd"/>
      <w:r w:rsidRPr="0011629C">
        <w:rPr>
          <w:rFonts w:ascii="Cambria" w:hAnsi="Cambria"/>
          <w:color w:val="000000"/>
          <w:sz w:val="18"/>
          <w:szCs w:val="18"/>
          <w:lang w:val="en-US"/>
        </w:rPr>
        <w:t>Oguz et al. 2003)</w:t>
      </w:r>
      <w:r w:rsidRPr="0011629C">
        <w:rPr>
          <w:rFonts w:ascii="Cambria" w:hAnsi="Cambria"/>
          <w:sz w:val="18"/>
          <w:szCs w:val="18"/>
        </w:rPr>
        <w:t xml:space="preserve">. </w:t>
      </w:r>
      <w:proofErr w:type="gramStart"/>
      <w:r w:rsidRPr="0011629C">
        <w:rPr>
          <w:rFonts w:ascii="Cambria" w:hAnsi="Cambria"/>
          <w:sz w:val="18"/>
          <w:szCs w:val="18"/>
        </w:rPr>
        <w:t>The</w:t>
      </w:r>
      <w:proofErr w:type="gramEnd"/>
      <w:r w:rsidRPr="0011629C">
        <w:rPr>
          <w:rFonts w:ascii="Cambria" w:hAnsi="Cambria"/>
          <w:sz w:val="18"/>
          <w:szCs w:val="18"/>
        </w:rPr>
        <w:t xml:space="preserve"> liver is the target organ for aflatoxicosis </w:t>
      </w:r>
      <w:r w:rsidRPr="0011629C">
        <w:rPr>
          <w:rFonts w:ascii="Cambria" w:hAnsi="Cambria"/>
          <w:color w:val="000000"/>
          <w:sz w:val="18"/>
          <w:szCs w:val="18"/>
          <w:lang w:val="en-US"/>
        </w:rPr>
        <w:t xml:space="preserve">(Lakkawar et al. </w:t>
      </w:r>
      <w:r w:rsidRPr="0011629C">
        <w:rPr>
          <w:rFonts w:ascii="Cambria" w:hAnsi="Cambria"/>
          <w:color w:val="000000"/>
          <w:sz w:val="18"/>
          <w:szCs w:val="18"/>
          <w:lang w:val="en-US"/>
        </w:rPr>
        <w:lastRenderedPageBreak/>
        <w:t>2004)</w:t>
      </w:r>
      <w:r w:rsidRPr="0011629C">
        <w:rPr>
          <w:rFonts w:ascii="Cambria" w:hAnsi="Cambria"/>
          <w:sz w:val="18"/>
          <w:szCs w:val="18"/>
        </w:rPr>
        <w:t xml:space="preserve">. There is evidence that it has harmful effects on the kidneys, though not as much as on the liver </w:t>
      </w:r>
      <w:proofErr w:type="gramStart"/>
      <w:r w:rsidRPr="0011629C">
        <w:rPr>
          <w:rFonts w:ascii="Cambria" w:hAnsi="Cambria"/>
          <w:color w:val="000000"/>
          <w:sz w:val="18"/>
          <w:szCs w:val="18"/>
          <w:lang w:val="en-US"/>
        </w:rPr>
        <w:t>(</w:t>
      </w:r>
      <w:proofErr w:type="gramEnd"/>
      <w:r w:rsidRPr="0011629C">
        <w:rPr>
          <w:rFonts w:ascii="Cambria" w:hAnsi="Cambria"/>
          <w:color w:val="000000"/>
          <w:sz w:val="18"/>
          <w:szCs w:val="18"/>
          <w:lang w:val="en-US"/>
        </w:rPr>
        <w:t>Eraslan et al. 2003)</w:t>
      </w:r>
      <w:r w:rsidRPr="0011629C">
        <w:rPr>
          <w:rFonts w:ascii="Cambria" w:hAnsi="Cambria"/>
          <w:sz w:val="18"/>
          <w:szCs w:val="18"/>
        </w:rPr>
        <w:t xml:space="preserve">. </w:t>
      </w:r>
    </w:p>
    <w:p w:rsidR="00E5039D" w:rsidRPr="0011629C" w:rsidRDefault="00E5039D" w:rsidP="00E5039D">
      <w:pPr>
        <w:autoSpaceDE w:val="0"/>
        <w:autoSpaceDN w:val="0"/>
        <w:adjustRightInd w:val="0"/>
        <w:spacing w:before="60" w:after="60"/>
        <w:jc w:val="both"/>
        <w:rPr>
          <w:rFonts w:ascii="Cambria" w:hAnsi="Cambria"/>
          <w:sz w:val="18"/>
          <w:szCs w:val="18"/>
        </w:rPr>
      </w:pPr>
      <w:r w:rsidRPr="0011629C">
        <w:rPr>
          <w:rFonts w:ascii="Cambria" w:eastAsia="Calibri" w:hAnsi="Cambria"/>
          <w:sz w:val="18"/>
          <w:szCs w:val="18"/>
        </w:rPr>
        <w:t xml:space="preserve">Prevention of feed and feedstuffs from possible mould growth and AF contamination is very important </w:t>
      </w:r>
      <w:proofErr w:type="gramStart"/>
      <w:r w:rsidRPr="0011629C">
        <w:rPr>
          <w:rFonts w:ascii="Cambria" w:hAnsi="Cambria"/>
          <w:color w:val="000000"/>
          <w:sz w:val="18"/>
          <w:szCs w:val="18"/>
          <w:lang w:val="en-US"/>
        </w:rPr>
        <w:t>(</w:t>
      </w:r>
      <w:proofErr w:type="gramEnd"/>
      <w:r w:rsidRPr="0011629C">
        <w:rPr>
          <w:rFonts w:ascii="Cambria" w:hAnsi="Cambria"/>
          <w:color w:val="000000"/>
          <w:sz w:val="18"/>
          <w:szCs w:val="18"/>
          <w:lang w:val="en-US"/>
        </w:rPr>
        <w:t>Ozen et al. 2009)</w:t>
      </w:r>
      <w:r w:rsidRPr="0011629C">
        <w:rPr>
          <w:rFonts w:ascii="Cambria" w:eastAsia="Calibri" w:hAnsi="Cambria"/>
          <w:sz w:val="18"/>
          <w:szCs w:val="18"/>
        </w:rPr>
        <w:t xml:space="preserve">. Practical and cost-effective methods for detoxification of AF containing feed and feedstuff are in great demand </w:t>
      </w:r>
      <w:r w:rsidRPr="0011629C">
        <w:rPr>
          <w:rFonts w:ascii="Cambria" w:hAnsi="Cambria"/>
          <w:color w:val="000000"/>
          <w:sz w:val="18"/>
          <w:szCs w:val="18"/>
          <w:lang w:val="en-US"/>
        </w:rPr>
        <w:t>(Basmacıoglu et al. 2005)</w:t>
      </w:r>
      <w:r w:rsidRPr="0011629C">
        <w:rPr>
          <w:rFonts w:ascii="Cambria" w:eastAsia="Calibri" w:hAnsi="Cambria"/>
          <w:sz w:val="18"/>
          <w:szCs w:val="18"/>
        </w:rPr>
        <w:t xml:space="preserve">. Since the early 1990s, the adsorbent-based several studies have been performed to detoxify AF in contaminated food and foodstuffs and to minimize the deleterious effects of AF </w:t>
      </w:r>
      <w:proofErr w:type="gramStart"/>
      <w:r w:rsidRPr="0011629C">
        <w:rPr>
          <w:rFonts w:ascii="Cambria" w:hAnsi="Cambria"/>
          <w:color w:val="000000"/>
          <w:sz w:val="18"/>
          <w:szCs w:val="18"/>
          <w:lang w:val="en-US"/>
        </w:rPr>
        <w:t>(</w:t>
      </w:r>
      <w:proofErr w:type="gramEnd"/>
      <w:r w:rsidRPr="0011629C">
        <w:rPr>
          <w:rFonts w:ascii="Cambria" w:hAnsi="Cambria"/>
          <w:color w:val="000000"/>
          <w:sz w:val="18"/>
          <w:szCs w:val="18"/>
          <w:lang w:val="en-US"/>
        </w:rPr>
        <w:t xml:space="preserve">Kececi et al. </w:t>
      </w:r>
      <w:proofErr w:type="gramStart"/>
      <w:r w:rsidRPr="0011629C">
        <w:rPr>
          <w:rFonts w:ascii="Cambria" w:hAnsi="Cambria"/>
          <w:color w:val="000000"/>
          <w:sz w:val="18"/>
          <w:szCs w:val="18"/>
          <w:lang w:val="en-US"/>
        </w:rPr>
        <w:t>1998; Oguz et al. 2003)</w:t>
      </w:r>
      <w:r w:rsidRPr="0011629C">
        <w:rPr>
          <w:rFonts w:ascii="Cambria" w:eastAsia="Calibri" w:hAnsi="Cambria"/>
          <w:sz w:val="18"/>
          <w:szCs w:val="18"/>
        </w:rPr>
        <w:t>.</w:t>
      </w:r>
      <w:proofErr w:type="gramEnd"/>
      <w:r w:rsidRPr="0011629C">
        <w:rPr>
          <w:rFonts w:ascii="Cambria" w:eastAsia="Calibri" w:hAnsi="Cambria"/>
          <w:sz w:val="18"/>
          <w:szCs w:val="18"/>
        </w:rPr>
        <w:t xml:space="preserve"> An approach to the problem has been the usage of non-nutritive and inert adsorbents in the diet to bind AF and reduce the absorption of AF from the gastrointestinal tract </w:t>
      </w:r>
      <w:r w:rsidRPr="0011629C">
        <w:rPr>
          <w:rFonts w:ascii="Cambria" w:hAnsi="Cambria"/>
          <w:color w:val="000000"/>
          <w:sz w:val="18"/>
          <w:szCs w:val="18"/>
          <w:lang w:val="en-US"/>
        </w:rPr>
        <w:t>(Oguz 2011)</w:t>
      </w:r>
      <w:r w:rsidRPr="0011629C">
        <w:rPr>
          <w:rFonts w:ascii="Cambria" w:eastAsia="Calibri" w:hAnsi="Cambria"/>
          <w:sz w:val="18"/>
          <w:szCs w:val="18"/>
        </w:rPr>
        <w:t xml:space="preserve">. The non-nutritive clays such as aluminosilicates, </w:t>
      </w:r>
      <w:r w:rsidRPr="0011629C">
        <w:rPr>
          <w:rFonts w:ascii="Cambria" w:eastAsia="Calibri" w:hAnsi="Cambria"/>
          <w:sz w:val="18"/>
          <w:szCs w:val="18"/>
        </w:rPr>
        <w:lastRenderedPageBreak/>
        <w:t xml:space="preserve">zeolites, bentonites, and clinoptilolite were preferred by the researchers </w:t>
      </w:r>
      <w:proofErr w:type="gramStart"/>
      <w:r w:rsidRPr="0011629C">
        <w:rPr>
          <w:rFonts w:ascii="Cambria" w:hAnsi="Cambria"/>
          <w:color w:val="000000"/>
          <w:sz w:val="18"/>
          <w:szCs w:val="18"/>
          <w:lang w:val="en-US"/>
        </w:rPr>
        <w:t>(</w:t>
      </w:r>
      <w:proofErr w:type="gramEnd"/>
      <w:r w:rsidRPr="0011629C">
        <w:rPr>
          <w:rFonts w:ascii="Cambria" w:hAnsi="Cambria"/>
          <w:color w:val="000000"/>
          <w:sz w:val="18"/>
          <w:szCs w:val="18"/>
          <w:lang w:val="en-US"/>
        </w:rPr>
        <w:t xml:space="preserve">Kececi et al. </w:t>
      </w:r>
      <w:proofErr w:type="gramStart"/>
      <w:r w:rsidRPr="0011629C">
        <w:rPr>
          <w:rFonts w:ascii="Cambria" w:hAnsi="Cambria"/>
          <w:color w:val="000000"/>
          <w:sz w:val="18"/>
          <w:szCs w:val="18"/>
          <w:lang w:val="en-US"/>
        </w:rPr>
        <w:t>1998; Oguz et al. 2003)</w:t>
      </w:r>
      <w:r w:rsidRPr="0011629C">
        <w:rPr>
          <w:rFonts w:ascii="Cambria" w:eastAsia="Calibri" w:hAnsi="Cambria"/>
          <w:sz w:val="18"/>
          <w:szCs w:val="18"/>
        </w:rPr>
        <w:t>.</w:t>
      </w:r>
      <w:proofErr w:type="gramEnd"/>
      <w:r w:rsidRPr="0011629C">
        <w:rPr>
          <w:rFonts w:ascii="Cambria" w:eastAsia="Calibri" w:hAnsi="Cambria"/>
          <w:sz w:val="18"/>
          <w:szCs w:val="18"/>
        </w:rPr>
        <w:t xml:space="preserve"> Recent years, researchers suggested that the best approach</w:t>
      </w:r>
      <w:r w:rsidRPr="0011629C">
        <w:rPr>
          <w:rFonts w:ascii="Cambria" w:hAnsi="Cambria"/>
          <w:sz w:val="18"/>
          <w:szCs w:val="18"/>
        </w:rPr>
        <w:t xml:space="preserve"> to decontamination should be degradation</w:t>
      </w:r>
      <w:r w:rsidRPr="0011629C">
        <w:rPr>
          <w:rFonts w:ascii="Cambria" w:eastAsia="Calibri" w:hAnsi="Cambria"/>
          <w:sz w:val="18"/>
          <w:szCs w:val="18"/>
        </w:rPr>
        <w:t xml:space="preserve"> </w:t>
      </w:r>
      <w:r w:rsidRPr="0011629C">
        <w:rPr>
          <w:rFonts w:ascii="Cambria" w:hAnsi="Cambria"/>
          <w:sz w:val="18"/>
          <w:szCs w:val="18"/>
        </w:rPr>
        <w:t xml:space="preserve">by biological materials giving a possibility of AF removal under moderate conditions, without using harmful chemicals and without significant losses of the nutritive value and palatability of detoxified feed and feedstuffs </w:t>
      </w:r>
      <w:proofErr w:type="gramStart"/>
      <w:r w:rsidRPr="0011629C">
        <w:rPr>
          <w:rFonts w:ascii="Cambria" w:hAnsi="Cambria"/>
          <w:color w:val="000000"/>
          <w:sz w:val="18"/>
          <w:szCs w:val="18"/>
          <w:lang w:val="en-US"/>
        </w:rPr>
        <w:t>(</w:t>
      </w:r>
      <w:proofErr w:type="gramEnd"/>
      <w:r w:rsidRPr="0011629C">
        <w:rPr>
          <w:rFonts w:ascii="Cambria" w:hAnsi="Cambria"/>
          <w:color w:val="000000"/>
          <w:sz w:val="18"/>
          <w:szCs w:val="18"/>
          <w:lang w:val="en-US"/>
        </w:rPr>
        <w:t>Yıldırım et al. 2011)</w:t>
      </w:r>
      <w:r w:rsidRPr="0011629C">
        <w:rPr>
          <w:rFonts w:ascii="Cambria" w:eastAsia="Calibri" w:hAnsi="Cambria"/>
          <w:sz w:val="18"/>
          <w:szCs w:val="18"/>
        </w:rPr>
        <w:t xml:space="preserve">. Yeast cell walls, particularly those of </w:t>
      </w:r>
      <w:r w:rsidRPr="0011629C">
        <w:rPr>
          <w:rFonts w:ascii="Cambria" w:eastAsia="Calibri" w:hAnsi="Cambria"/>
          <w:i/>
          <w:sz w:val="18"/>
          <w:szCs w:val="18"/>
        </w:rPr>
        <w:t xml:space="preserve">Saccharomyces cerevisiae </w:t>
      </w:r>
      <w:r w:rsidRPr="0011629C">
        <w:rPr>
          <w:rFonts w:ascii="Cambria" w:eastAsia="Calibri" w:hAnsi="Cambria"/>
          <w:sz w:val="18"/>
          <w:szCs w:val="18"/>
        </w:rPr>
        <w:t>(SCE), are an enviromentally friendly alternative to other adsorbents, because they are easily biodegraded (Yiannikouris et al. 2005). The structure of these cells and the nature of the polysaccharides they contain , ie</w:t>
      </w:r>
      <w:proofErr w:type="gramStart"/>
      <w:r w:rsidRPr="0011629C">
        <w:rPr>
          <w:rFonts w:ascii="Cambria" w:eastAsia="Calibri" w:hAnsi="Cambria"/>
          <w:sz w:val="18"/>
          <w:szCs w:val="18"/>
        </w:rPr>
        <w:t>.,</w:t>
      </w:r>
      <w:proofErr w:type="gramEnd"/>
      <w:r w:rsidRPr="0011629C">
        <w:rPr>
          <w:rFonts w:ascii="Cambria" w:eastAsia="Calibri" w:hAnsi="Cambria"/>
          <w:sz w:val="18"/>
          <w:szCs w:val="18"/>
        </w:rPr>
        <w:t xml:space="preserve"> glucan and mannan, have been studied extensively. Yeast cell walls may form complexes with dietary toxins, thereby limiting toxin absorption in the digestive tract. The ability of yeast cell walls to bind toxins is increased by their large surface area </w:t>
      </w:r>
      <w:proofErr w:type="gramStart"/>
      <w:r w:rsidRPr="0011629C">
        <w:rPr>
          <w:rFonts w:ascii="Cambria" w:eastAsia="Calibri" w:hAnsi="Cambria"/>
          <w:sz w:val="18"/>
          <w:szCs w:val="18"/>
        </w:rPr>
        <w:t>(</w:t>
      </w:r>
      <w:proofErr w:type="gramEnd"/>
      <w:r w:rsidRPr="0011629C">
        <w:rPr>
          <w:rFonts w:ascii="Cambria" w:eastAsia="Calibri" w:hAnsi="Cambria"/>
          <w:sz w:val="18"/>
          <w:szCs w:val="18"/>
        </w:rPr>
        <w:t>Yiannikouris et al. 2003). Live yeast (</w:t>
      </w:r>
      <w:r w:rsidRPr="0011629C">
        <w:rPr>
          <w:rFonts w:ascii="Cambria" w:eastAsia="Calibri" w:hAnsi="Cambria"/>
          <w:i/>
          <w:sz w:val="18"/>
          <w:szCs w:val="18"/>
        </w:rPr>
        <w:t xml:space="preserve">Saccharomyces </w:t>
      </w:r>
      <w:proofErr w:type="gramStart"/>
      <w:r w:rsidRPr="0011629C">
        <w:rPr>
          <w:rFonts w:ascii="Cambria" w:eastAsia="Calibri" w:hAnsi="Cambria"/>
          <w:i/>
          <w:sz w:val="18"/>
          <w:szCs w:val="18"/>
        </w:rPr>
        <w:t>cerevisiae;</w:t>
      </w:r>
      <w:r w:rsidRPr="0011629C">
        <w:rPr>
          <w:rFonts w:ascii="Cambria" w:eastAsia="Calibri" w:hAnsi="Cambria"/>
          <w:sz w:val="18"/>
          <w:szCs w:val="18"/>
        </w:rPr>
        <w:t>SCE</w:t>
      </w:r>
      <w:proofErr w:type="gramEnd"/>
      <w:r w:rsidRPr="0011629C">
        <w:rPr>
          <w:rFonts w:ascii="Cambria" w:eastAsia="Calibri" w:hAnsi="Cambria"/>
          <w:i/>
          <w:sz w:val="18"/>
          <w:szCs w:val="18"/>
        </w:rPr>
        <w:t>)</w:t>
      </w:r>
      <w:r w:rsidRPr="0011629C">
        <w:rPr>
          <w:rFonts w:ascii="Cambria" w:eastAsia="Calibri" w:hAnsi="Cambria"/>
          <w:sz w:val="18"/>
          <w:szCs w:val="18"/>
        </w:rPr>
        <w:t xml:space="preserve"> initially used as a performance promoter in the early 1990s, was found to have beneficial effects on aflatoxicosis </w:t>
      </w:r>
      <w:r w:rsidRPr="0011629C">
        <w:rPr>
          <w:rFonts w:ascii="Cambria" w:hAnsi="Cambria"/>
          <w:color w:val="000000"/>
          <w:sz w:val="18"/>
          <w:szCs w:val="18"/>
          <w:lang w:val="en-US"/>
        </w:rPr>
        <w:t>(Stanley et al. 1993)</w:t>
      </w:r>
      <w:r w:rsidRPr="0011629C">
        <w:rPr>
          <w:rFonts w:ascii="Cambria" w:eastAsia="Calibri" w:hAnsi="Cambria"/>
          <w:sz w:val="18"/>
          <w:szCs w:val="18"/>
        </w:rPr>
        <w:t xml:space="preserve">. </w:t>
      </w:r>
      <w:proofErr w:type="gramStart"/>
      <w:r w:rsidRPr="0011629C">
        <w:rPr>
          <w:rFonts w:ascii="Cambria" w:eastAsia="Calibri" w:hAnsi="Cambria"/>
          <w:sz w:val="18"/>
          <w:szCs w:val="18"/>
        </w:rPr>
        <w:t>The</w:t>
      </w:r>
      <w:proofErr w:type="gramEnd"/>
      <w:r w:rsidRPr="0011629C">
        <w:rPr>
          <w:rFonts w:ascii="Cambria" w:eastAsia="Calibri" w:hAnsi="Cambria"/>
          <w:sz w:val="18"/>
          <w:szCs w:val="18"/>
        </w:rPr>
        <w:t xml:space="preserve"> beneficial effects of SCE have been attributed to mannan in the cell wall of SCE. Mannan was then extracted and esterified with glucan. Esterified glucomannan (EG) showed considerably high binding ability (80-97%) with AF </w:t>
      </w:r>
      <w:proofErr w:type="gramStart"/>
      <w:r w:rsidRPr="0011629C">
        <w:rPr>
          <w:rFonts w:ascii="Cambria" w:hAnsi="Cambria"/>
          <w:color w:val="000000"/>
          <w:sz w:val="18"/>
          <w:szCs w:val="18"/>
          <w:lang w:val="en-US"/>
        </w:rPr>
        <w:t>(</w:t>
      </w:r>
      <w:proofErr w:type="gramEnd"/>
      <w:r w:rsidRPr="0011629C">
        <w:rPr>
          <w:rFonts w:ascii="Cambria" w:hAnsi="Cambria"/>
          <w:color w:val="000000"/>
          <w:sz w:val="18"/>
          <w:szCs w:val="18"/>
          <w:lang w:val="en-US"/>
        </w:rPr>
        <w:t>Basmacıoglu et al. 2005)</w:t>
      </w:r>
      <w:r w:rsidRPr="0011629C">
        <w:rPr>
          <w:rFonts w:ascii="Cambria" w:eastAsia="Calibri" w:hAnsi="Cambria"/>
          <w:sz w:val="18"/>
          <w:szCs w:val="18"/>
        </w:rPr>
        <w:t>, and it has been preferred for detoxification of AF in poultry animals.</w:t>
      </w:r>
    </w:p>
    <w:p w:rsidR="00E2295C" w:rsidRPr="00DC5367" w:rsidRDefault="00E5039D" w:rsidP="00E5039D">
      <w:pPr>
        <w:spacing w:before="60" w:after="60"/>
        <w:jc w:val="both"/>
        <w:rPr>
          <w:rFonts w:ascii="Cambria" w:hAnsi="Cambria"/>
          <w:sz w:val="18"/>
          <w:szCs w:val="18"/>
        </w:rPr>
      </w:pPr>
      <w:r w:rsidRPr="0011629C">
        <w:rPr>
          <w:rFonts w:ascii="Cambria" w:hAnsi="Cambria"/>
          <w:sz w:val="18"/>
          <w:szCs w:val="18"/>
          <w:lang w:val="en-US"/>
        </w:rPr>
        <w:t>The aim of this study, the effects of total AF given orally on kidney in Merino rams was studied. In addition, this study was conducted in order to evaluate the efficacy of an EG for protection against to aflatoxicosis.</w:t>
      </w:r>
    </w:p>
    <w:p w:rsidR="00A34A6D" w:rsidRPr="00DC5367" w:rsidRDefault="00A34A6D" w:rsidP="006601DB">
      <w:pPr>
        <w:pBdr>
          <w:top w:val="single" w:sz="4" w:space="1" w:color="auto"/>
        </w:pBdr>
        <w:spacing w:before="240" w:after="120"/>
        <w:rPr>
          <w:rFonts w:ascii="Cambria" w:hAnsi="Cambria"/>
          <w:b/>
          <w:sz w:val="20"/>
          <w:szCs w:val="20"/>
        </w:rPr>
      </w:pPr>
      <w:r w:rsidRPr="00DC5367">
        <w:rPr>
          <w:rFonts w:ascii="Cambria" w:hAnsi="Cambria"/>
          <w:b/>
          <w:sz w:val="20"/>
          <w:szCs w:val="20"/>
        </w:rPr>
        <w:t>M</w:t>
      </w:r>
      <w:r w:rsidR="004262C7" w:rsidRPr="00DC5367">
        <w:rPr>
          <w:rFonts w:ascii="Cambria" w:hAnsi="Cambria"/>
          <w:b/>
          <w:sz w:val="20"/>
          <w:szCs w:val="20"/>
        </w:rPr>
        <w:t>ATER</w:t>
      </w:r>
      <w:r w:rsidR="00174970" w:rsidRPr="00DC5367">
        <w:rPr>
          <w:rFonts w:ascii="Cambria" w:hAnsi="Cambria"/>
          <w:b/>
          <w:sz w:val="20"/>
          <w:szCs w:val="20"/>
        </w:rPr>
        <w:t>IALS and</w:t>
      </w:r>
      <w:r w:rsidR="00E2295C" w:rsidRPr="00DC5367">
        <w:rPr>
          <w:rFonts w:ascii="Cambria" w:hAnsi="Cambria"/>
          <w:b/>
          <w:sz w:val="20"/>
          <w:szCs w:val="20"/>
        </w:rPr>
        <w:t xml:space="preserve"> </w:t>
      </w:r>
      <w:r w:rsidR="00174970" w:rsidRPr="00DC5367">
        <w:rPr>
          <w:rFonts w:ascii="Cambria" w:hAnsi="Cambria"/>
          <w:b/>
          <w:sz w:val="20"/>
          <w:szCs w:val="20"/>
        </w:rPr>
        <w:t>METHODS</w:t>
      </w:r>
    </w:p>
    <w:p w:rsidR="00E5039D" w:rsidRPr="0011629C" w:rsidRDefault="00E5039D" w:rsidP="00E5039D">
      <w:pPr>
        <w:pStyle w:val="GvdeMetniGirintisi"/>
        <w:spacing w:before="60" w:after="60"/>
        <w:ind w:left="0"/>
        <w:jc w:val="both"/>
        <w:rPr>
          <w:rStyle w:val="hps"/>
          <w:rFonts w:ascii="Cambria" w:hAnsi="Cambria"/>
          <w:b/>
          <w:sz w:val="18"/>
          <w:szCs w:val="18"/>
          <w:lang w:val="en-US"/>
        </w:rPr>
      </w:pPr>
      <w:r w:rsidRPr="0011629C">
        <w:rPr>
          <w:rFonts w:ascii="Cambria" w:hAnsi="Cambria"/>
          <w:b/>
          <w:sz w:val="18"/>
          <w:szCs w:val="18"/>
          <w:lang w:val="en-US"/>
        </w:rPr>
        <w:t>Animals and Diet</w:t>
      </w:r>
    </w:p>
    <w:p w:rsidR="00E5039D" w:rsidRPr="0011629C" w:rsidRDefault="00E5039D" w:rsidP="00E5039D">
      <w:pPr>
        <w:tabs>
          <w:tab w:val="left" w:pos="720"/>
        </w:tabs>
        <w:autoSpaceDE w:val="0"/>
        <w:autoSpaceDN w:val="0"/>
        <w:adjustRightInd w:val="0"/>
        <w:spacing w:before="60" w:after="60"/>
        <w:jc w:val="both"/>
        <w:rPr>
          <w:rFonts w:ascii="Cambria" w:hAnsi="Cambria"/>
          <w:sz w:val="18"/>
          <w:szCs w:val="18"/>
          <w:lang w:val="en-US"/>
        </w:rPr>
      </w:pPr>
      <w:r w:rsidRPr="0011629C">
        <w:rPr>
          <w:rFonts w:ascii="Cambria" w:hAnsi="Cambria"/>
          <w:sz w:val="18"/>
          <w:szCs w:val="18"/>
          <w:lang w:val="en-US"/>
        </w:rPr>
        <w:t>Approval for the present study was obtained from the Animal Ethics Committee of the Faculty of Veterinary Medicine of the Selcuk University (2008/061). The study was created from the TUBITAK-TOVAG project entitled ‘‘</w:t>
      </w:r>
      <w:r w:rsidRPr="0011629C">
        <w:rPr>
          <w:rFonts w:ascii="Cambria" w:hAnsi="Cambria"/>
          <w:color w:val="000000"/>
          <w:sz w:val="18"/>
          <w:szCs w:val="18"/>
        </w:rPr>
        <w:t>Effects of Aflatoxin on Semen Quality, Testicular Histology, and Hyaluronidase Enzyme Activity, and Protective Effectiveness of Esterified Glucomannan in Ram’’.</w:t>
      </w:r>
    </w:p>
    <w:p w:rsidR="00E5039D" w:rsidRPr="0011629C" w:rsidRDefault="00E5039D" w:rsidP="00E5039D">
      <w:pPr>
        <w:tabs>
          <w:tab w:val="left" w:pos="720"/>
        </w:tabs>
        <w:autoSpaceDE w:val="0"/>
        <w:autoSpaceDN w:val="0"/>
        <w:adjustRightInd w:val="0"/>
        <w:spacing w:before="60" w:after="60"/>
        <w:jc w:val="both"/>
        <w:rPr>
          <w:rFonts w:ascii="Cambria" w:hAnsi="Cambria"/>
          <w:sz w:val="18"/>
          <w:szCs w:val="18"/>
          <w:lang w:val="en-US"/>
        </w:rPr>
      </w:pPr>
      <w:r w:rsidRPr="0011629C">
        <w:rPr>
          <w:rFonts w:ascii="Cambria" w:hAnsi="Cambria"/>
          <w:sz w:val="18"/>
          <w:szCs w:val="18"/>
          <w:lang w:val="en-US"/>
        </w:rPr>
        <w:t xml:space="preserve">Thirty-two Merino rams were approximately purchased 1-year-old (12-14 months old). Animals were examined for general health. </w:t>
      </w:r>
      <w:r w:rsidRPr="0011629C">
        <w:rPr>
          <w:rStyle w:val="hps"/>
          <w:rFonts w:ascii="Cambria" w:hAnsi="Cambria"/>
          <w:sz w:val="18"/>
          <w:szCs w:val="18"/>
          <w:lang w:val="en-US"/>
        </w:rPr>
        <w:t>Antiparasitic</w:t>
      </w:r>
      <w:r w:rsidRPr="0011629C">
        <w:rPr>
          <w:rFonts w:ascii="Cambria" w:hAnsi="Cambria"/>
          <w:sz w:val="18"/>
          <w:szCs w:val="18"/>
          <w:lang w:val="en-US"/>
        </w:rPr>
        <w:t xml:space="preserve"> </w:t>
      </w:r>
      <w:r w:rsidRPr="0011629C">
        <w:rPr>
          <w:rStyle w:val="hps"/>
          <w:rFonts w:ascii="Cambria" w:hAnsi="Cambria"/>
          <w:sz w:val="18"/>
          <w:szCs w:val="18"/>
          <w:lang w:val="en-US"/>
        </w:rPr>
        <w:t>ivermectin</w:t>
      </w:r>
      <w:r w:rsidRPr="0011629C">
        <w:rPr>
          <w:rFonts w:ascii="Cambria" w:hAnsi="Cambria"/>
          <w:sz w:val="18"/>
          <w:szCs w:val="18"/>
          <w:lang w:val="en-US"/>
        </w:rPr>
        <w:t xml:space="preserve"> </w:t>
      </w:r>
      <w:r w:rsidRPr="0011629C">
        <w:rPr>
          <w:rStyle w:val="hps"/>
          <w:rFonts w:ascii="Cambria" w:hAnsi="Cambria"/>
          <w:sz w:val="18"/>
          <w:szCs w:val="18"/>
          <w:lang w:val="en-US"/>
        </w:rPr>
        <w:t>injection</w:t>
      </w:r>
      <w:r w:rsidRPr="0011629C">
        <w:rPr>
          <w:rFonts w:ascii="Cambria" w:hAnsi="Cambria"/>
          <w:sz w:val="18"/>
          <w:szCs w:val="18"/>
          <w:lang w:val="en-US"/>
        </w:rPr>
        <w:t xml:space="preserve"> </w:t>
      </w:r>
      <w:r w:rsidRPr="0011629C">
        <w:rPr>
          <w:rStyle w:val="hpsatn"/>
          <w:rFonts w:ascii="Cambria" w:hAnsi="Cambria"/>
          <w:sz w:val="18"/>
          <w:szCs w:val="18"/>
          <w:lang w:val="en-US"/>
        </w:rPr>
        <w:t>(</w:t>
      </w:r>
      <w:r w:rsidRPr="0011629C">
        <w:rPr>
          <w:rFonts w:ascii="Cambria" w:hAnsi="Cambria"/>
          <w:sz w:val="18"/>
          <w:szCs w:val="18"/>
          <w:lang w:val="en-US"/>
        </w:rPr>
        <w:t>Avromec</w:t>
      </w:r>
      <w:r w:rsidRPr="0011629C">
        <w:rPr>
          <w:rStyle w:val="atn"/>
          <w:rFonts w:ascii="Cambria" w:hAnsi="Cambria"/>
          <w:sz w:val="18"/>
          <w:szCs w:val="18"/>
          <w:lang w:val="en-US"/>
        </w:rPr>
        <w:t>-</w:t>
      </w:r>
      <w:r w:rsidRPr="0011629C">
        <w:rPr>
          <w:rFonts w:ascii="Cambria" w:hAnsi="Cambria"/>
          <w:sz w:val="18"/>
          <w:szCs w:val="18"/>
          <w:lang w:val="en-US"/>
        </w:rPr>
        <w:t xml:space="preserve">F, </w:t>
      </w:r>
      <w:r w:rsidRPr="0011629C">
        <w:rPr>
          <w:rStyle w:val="hps"/>
          <w:rFonts w:ascii="Cambria" w:hAnsi="Cambria"/>
          <w:sz w:val="18"/>
          <w:szCs w:val="18"/>
          <w:lang w:val="en-US"/>
        </w:rPr>
        <w:t>1ml/50</w:t>
      </w:r>
      <w:r w:rsidRPr="0011629C">
        <w:rPr>
          <w:rFonts w:ascii="Cambria" w:hAnsi="Cambria"/>
          <w:sz w:val="18"/>
          <w:szCs w:val="18"/>
          <w:lang w:val="en-US"/>
        </w:rPr>
        <w:t xml:space="preserve"> </w:t>
      </w:r>
      <w:r w:rsidRPr="0011629C">
        <w:rPr>
          <w:rStyle w:val="hps"/>
          <w:rFonts w:ascii="Cambria" w:hAnsi="Cambria"/>
          <w:sz w:val="18"/>
          <w:szCs w:val="18"/>
          <w:lang w:val="en-US"/>
        </w:rPr>
        <w:t>kg)</w:t>
      </w:r>
      <w:r w:rsidRPr="0011629C">
        <w:rPr>
          <w:rFonts w:ascii="Cambria" w:hAnsi="Cambria"/>
          <w:sz w:val="18"/>
          <w:szCs w:val="18"/>
          <w:lang w:val="en-US"/>
        </w:rPr>
        <w:t xml:space="preserve"> </w:t>
      </w:r>
      <w:r w:rsidRPr="0011629C">
        <w:rPr>
          <w:rStyle w:val="hps"/>
          <w:rFonts w:ascii="Cambria" w:hAnsi="Cambria"/>
          <w:sz w:val="18"/>
          <w:szCs w:val="18"/>
          <w:lang w:val="en-US"/>
        </w:rPr>
        <w:t>and</w:t>
      </w:r>
      <w:r w:rsidRPr="0011629C">
        <w:rPr>
          <w:rFonts w:ascii="Cambria" w:hAnsi="Cambria"/>
          <w:sz w:val="18"/>
          <w:szCs w:val="18"/>
          <w:lang w:val="en-US"/>
        </w:rPr>
        <w:t xml:space="preserve"> </w:t>
      </w:r>
      <w:r w:rsidRPr="0011629C">
        <w:rPr>
          <w:rStyle w:val="hps"/>
          <w:rFonts w:ascii="Cambria" w:hAnsi="Cambria"/>
          <w:sz w:val="18"/>
          <w:szCs w:val="18"/>
          <w:lang w:val="en-US"/>
        </w:rPr>
        <w:t>oksifendazol</w:t>
      </w:r>
      <w:r w:rsidRPr="0011629C">
        <w:rPr>
          <w:rFonts w:ascii="Cambria" w:hAnsi="Cambria"/>
          <w:sz w:val="18"/>
          <w:szCs w:val="18"/>
          <w:lang w:val="en-US"/>
        </w:rPr>
        <w:t xml:space="preserve"> </w:t>
      </w:r>
      <w:r w:rsidRPr="0011629C">
        <w:rPr>
          <w:rStyle w:val="hpsatn"/>
          <w:rFonts w:ascii="Cambria" w:hAnsi="Cambria"/>
          <w:sz w:val="18"/>
          <w:szCs w:val="18"/>
          <w:lang w:val="en-US"/>
        </w:rPr>
        <w:t>(</w:t>
      </w:r>
      <w:r w:rsidRPr="0011629C">
        <w:rPr>
          <w:rFonts w:ascii="Cambria" w:hAnsi="Cambria"/>
          <w:sz w:val="18"/>
          <w:szCs w:val="18"/>
          <w:lang w:val="en-US"/>
        </w:rPr>
        <w:t>oxa</w:t>
      </w:r>
      <w:r w:rsidRPr="0011629C">
        <w:rPr>
          <w:rStyle w:val="atn"/>
          <w:rFonts w:ascii="Cambria" w:hAnsi="Cambria"/>
          <w:sz w:val="18"/>
          <w:szCs w:val="18"/>
          <w:lang w:val="en-US"/>
        </w:rPr>
        <w:t>-</w:t>
      </w:r>
      <w:r w:rsidRPr="0011629C">
        <w:rPr>
          <w:rFonts w:ascii="Cambria" w:hAnsi="Cambria"/>
          <w:sz w:val="18"/>
          <w:szCs w:val="18"/>
          <w:lang w:val="en-US"/>
        </w:rPr>
        <w:t xml:space="preserve">F, 1 </w:t>
      </w:r>
      <w:r w:rsidRPr="0011629C">
        <w:rPr>
          <w:rStyle w:val="hps"/>
          <w:rFonts w:ascii="Cambria" w:hAnsi="Cambria"/>
          <w:sz w:val="18"/>
          <w:szCs w:val="18"/>
          <w:lang w:val="en-US"/>
        </w:rPr>
        <w:t>tablet/50</w:t>
      </w:r>
      <w:r w:rsidRPr="0011629C">
        <w:rPr>
          <w:rFonts w:ascii="Cambria" w:hAnsi="Cambria"/>
          <w:sz w:val="18"/>
          <w:szCs w:val="18"/>
          <w:lang w:val="en-US"/>
        </w:rPr>
        <w:t xml:space="preserve"> </w:t>
      </w:r>
      <w:r w:rsidRPr="0011629C">
        <w:rPr>
          <w:rStyle w:val="hps"/>
          <w:rFonts w:ascii="Cambria" w:hAnsi="Cambria"/>
          <w:sz w:val="18"/>
          <w:szCs w:val="18"/>
          <w:lang w:val="en-US"/>
        </w:rPr>
        <w:t>kg)</w:t>
      </w:r>
      <w:r w:rsidRPr="0011629C">
        <w:rPr>
          <w:rFonts w:ascii="Cambria" w:hAnsi="Cambria"/>
          <w:sz w:val="18"/>
          <w:szCs w:val="18"/>
          <w:lang w:val="en-US"/>
        </w:rPr>
        <w:t xml:space="preserve"> </w:t>
      </w:r>
      <w:r w:rsidRPr="0011629C">
        <w:rPr>
          <w:rStyle w:val="hps"/>
          <w:rFonts w:ascii="Cambria" w:hAnsi="Cambria"/>
          <w:sz w:val="18"/>
          <w:szCs w:val="18"/>
          <w:lang w:val="en-US"/>
        </w:rPr>
        <w:t>were performed.</w:t>
      </w:r>
      <w:r w:rsidRPr="0011629C">
        <w:rPr>
          <w:rFonts w:ascii="Cambria" w:hAnsi="Cambria"/>
          <w:sz w:val="18"/>
          <w:szCs w:val="18"/>
          <w:lang w:val="en-US"/>
        </w:rPr>
        <w:t xml:space="preserve"> </w:t>
      </w:r>
      <w:r w:rsidRPr="0011629C">
        <w:rPr>
          <w:rStyle w:val="hps"/>
          <w:rFonts w:ascii="Cambria" w:hAnsi="Cambria"/>
          <w:sz w:val="18"/>
          <w:szCs w:val="18"/>
          <w:lang w:val="en-US"/>
        </w:rPr>
        <w:t>In addition,</w:t>
      </w:r>
      <w:r w:rsidRPr="0011629C">
        <w:rPr>
          <w:rFonts w:ascii="Cambria" w:hAnsi="Cambria"/>
          <w:sz w:val="18"/>
          <w:szCs w:val="18"/>
          <w:lang w:val="en-US"/>
        </w:rPr>
        <w:t xml:space="preserve"> </w:t>
      </w:r>
      <w:r w:rsidRPr="0011629C">
        <w:rPr>
          <w:rStyle w:val="hps"/>
          <w:rFonts w:ascii="Cambria" w:hAnsi="Cambria"/>
          <w:sz w:val="18"/>
          <w:szCs w:val="18"/>
          <w:lang w:val="en-US"/>
        </w:rPr>
        <w:t>enterotoxemia</w:t>
      </w:r>
      <w:r w:rsidRPr="0011629C">
        <w:rPr>
          <w:rFonts w:ascii="Cambria" w:hAnsi="Cambria"/>
          <w:sz w:val="18"/>
          <w:szCs w:val="18"/>
          <w:lang w:val="en-US"/>
        </w:rPr>
        <w:t xml:space="preserve"> </w:t>
      </w:r>
      <w:r w:rsidRPr="0011629C">
        <w:rPr>
          <w:rStyle w:val="hpsatn"/>
          <w:rFonts w:ascii="Cambria" w:hAnsi="Cambria"/>
          <w:sz w:val="18"/>
          <w:szCs w:val="18"/>
          <w:lang w:val="en-US"/>
        </w:rPr>
        <w:t>(</w:t>
      </w:r>
      <w:r w:rsidRPr="0011629C">
        <w:rPr>
          <w:rFonts w:ascii="Cambria" w:hAnsi="Cambria"/>
          <w:sz w:val="18"/>
          <w:szCs w:val="18"/>
          <w:lang w:val="en-US"/>
        </w:rPr>
        <w:t>Pluritoxiven</w:t>
      </w:r>
      <w:r w:rsidRPr="0011629C">
        <w:rPr>
          <w:rStyle w:val="atn"/>
          <w:rFonts w:ascii="Cambria" w:hAnsi="Cambria"/>
          <w:sz w:val="18"/>
          <w:szCs w:val="18"/>
          <w:lang w:val="en-US"/>
        </w:rPr>
        <w:t>-</w:t>
      </w:r>
      <w:r w:rsidRPr="0011629C">
        <w:rPr>
          <w:rFonts w:ascii="Cambria" w:hAnsi="Cambria"/>
          <w:sz w:val="18"/>
          <w:szCs w:val="18"/>
          <w:lang w:val="en-US"/>
        </w:rPr>
        <w:t xml:space="preserve">8, 1 </w:t>
      </w:r>
      <w:r w:rsidRPr="0011629C">
        <w:rPr>
          <w:rStyle w:val="hps"/>
          <w:rFonts w:ascii="Cambria" w:hAnsi="Cambria"/>
          <w:sz w:val="18"/>
          <w:szCs w:val="18"/>
          <w:lang w:val="en-US"/>
        </w:rPr>
        <w:t>ml) and</w:t>
      </w:r>
      <w:r w:rsidRPr="0011629C">
        <w:rPr>
          <w:rFonts w:ascii="Cambria" w:hAnsi="Cambria"/>
          <w:sz w:val="18"/>
          <w:szCs w:val="18"/>
          <w:lang w:val="en-US"/>
        </w:rPr>
        <w:t xml:space="preserve"> </w:t>
      </w:r>
      <w:r w:rsidRPr="0011629C">
        <w:rPr>
          <w:rStyle w:val="hps"/>
          <w:rFonts w:ascii="Cambria" w:hAnsi="Cambria"/>
          <w:sz w:val="18"/>
          <w:szCs w:val="18"/>
          <w:lang w:val="en-US"/>
        </w:rPr>
        <w:t>smallpox vaccines</w:t>
      </w:r>
      <w:r w:rsidRPr="0011629C">
        <w:rPr>
          <w:rFonts w:ascii="Cambria" w:hAnsi="Cambria"/>
          <w:sz w:val="18"/>
          <w:szCs w:val="18"/>
          <w:lang w:val="en-US"/>
        </w:rPr>
        <w:t xml:space="preserve"> </w:t>
      </w:r>
      <w:r w:rsidRPr="0011629C">
        <w:rPr>
          <w:rStyle w:val="hps"/>
          <w:rFonts w:ascii="Cambria" w:hAnsi="Cambria"/>
          <w:sz w:val="18"/>
          <w:szCs w:val="18"/>
          <w:lang w:val="en-US"/>
        </w:rPr>
        <w:t>were performed.</w:t>
      </w:r>
      <w:r w:rsidRPr="0011629C">
        <w:rPr>
          <w:rFonts w:ascii="Cambria" w:hAnsi="Cambria"/>
          <w:sz w:val="18"/>
          <w:szCs w:val="18"/>
          <w:lang w:val="en-US"/>
        </w:rPr>
        <w:t xml:space="preserve"> </w:t>
      </w:r>
      <w:r w:rsidRPr="0011629C">
        <w:rPr>
          <w:rStyle w:val="hps"/>
          <w:rFonts w:ascii="Cambria" w:hAnsi="Cambria"/>
          <w:sz w:val="18"/>
          <w:szCs w:val="18"/>
          <w:lang w:val="en-US"/>
        </w:rPr>
        <w:t>For adaptation</w:t>
      </w:r>
      <w:r w:rsidRPr="0011629C">
        <w:rPr>
          <w:rFonts w:ascii="Cambria" w:hAnsi="Cambria"/>
          <w:sz w:val="18"/>
          <w:szCs w:val="18"/>
          <w:lang w:val="en-US"/>
        </w:rPr>
        <w:t xml:space="preserve"> </w:t>
      </w:r>
      <w:r w:rsidRPr="0011629C">
        <w:rPr>
          <w:rStyle w:val="hps"/>
          <w:rFonts w:ascii="Cambria" w:hAnsi="Cambria"/>
          <w:sz w:val="18"/>
          <w:szCs w:val="18"/>
          <w:lang w:val="en-US"/>
        </w:rPr>
        <w:t>to the environment and</w:t>
      </w:r>
      <w:r w:rsidRPr="0011629C">
        <w:rPr>
          <w:rFonts w:ascii="Cambria" w:hAnsi="Cambria"/>
          <w:sz w:val="18"/>
          <w:szCs w:val="18"/>
          <w:lang w:val="en-US"/>
        </w:rPr>
        <w:t xml:space="preserve"> </w:t>
      </w:r>
      <w:r w:rsidRPr="0011629C">
        <w:rPr>
          <w:rStyle w:val="hps"/>
          <w:rFonts w:ascii="Cambria" w:hAnsi="Cambria"/>
          <w:sz w:val="18"/>
          <w:szCs w:val="18"/>
          <w:lang w:val="en-US"/>
        </w:rPr>
        <w:t>the implementation of</w:t>
      </w:r>
      <w:r w:rsidRPr="0011629C">
        <w:rPr>
          <w:rFonts w:ascii="Cambria" w:hAnsi="Cambria"/>
          <w:sz w:val="18"/>
          <w:szCs w:val="18"/>
          <w:lang w:val="en-US"/>
        </w:rPr>
        <w:t xml:space="preserve"> </w:t>
      </w:r>
      <w:r w:rsidRPr="0011629C">
        <w:rPr>
          <w:rStyle w:val="hps"/>
          <w:rFonts w:ascii="Cambria" w:hAnsi="Cambria"/>
          <w:sz w:val="18"/>
          <w:szCs w:val="18"/>
          <w:lang w:val="en-US"/>
        </w:rPr>
        <w:t>a new</w:t>
      </w:r>
      <w:r w:rsidRPr="0011629C">
        <w:rPr>
          <w:rFonts w:ascii="Cambria" w:hAnsi="Cambria"/>
          <w:sz w:val="18"/>
          <w:szCs w:val="18"/>
          <w:lang w:val="en-US"/>
        </w:rPr>
        <w:t xml:space="preserve"> </w:t>
      </w:r>
      <w:r w:rsidRPr="0011629C">
        <w:rPr>
          <w:rStyle w:val="hps"/>
          <w:rFonts w:ascii="Cambria" w:hAnsi="Cambria"/>
          <w:sz w:val="18"/>
          <w:szCs w:val="18"/>
          <w:lang w:val="en-US"/>
        </w:rPr>
        <w:t>15-day</w:t>
      </w:r>
      <w:r w:rsidRPr="0011629C">
        <w:rPr>
          <w:rFonts w:ascii="Cambria" w:hAnsi="Cambria"/>
          <w:sz w:val="18"/>
          <w:szCs w:val="18"/>
          <w:lang w:val="en-US"/>
        </w:rPr>
        <w:t xml:space="preserve"> </w:t>
      </w:r>
      <w:r w:rsidRPr="0011629C">
        <w:rPr>
          <w:rStyle w:val="hps"/>
          <w:rFonts w:ascii="Cambria" w:hAnsi="Cambria"/>
          <w:sz w:val="18"/>
          <w:szCs w:val="18"/>
          <w:lang w:val="en-US"/>
        </w:rPr>
        <w:t>training</w:t>
      </w:r>
      <w:r w:rsidRPr="0011629C">
        <w:rPr>
          <w:rFonts w:ascii="Cambria" w:hAnsi="Cambria"/>
          <w:sz w:val="18"/>
          <w:szCs w:val="18"/>
          <w:lang w:val="en-US"/>
        </w:rPr>
        <w:t xml:space="preserve"> </w:t>
      </w:r>
      <w:r w:rsidRPr="0011629C">
        <w:rPr>
          <w:rStyle w:val="hps"/>
          <w:rFonts w:ascii="Cambria" w:hAnsi="Cambria"/>
          <w:sz w:val="18"/>
          <w:szCs w:val="18"/>
          <w:lang w:val="en-US"/>
        </w:rPr>
        <w:t>program was applied to</w:t>
      </w:r>
      <w:r w:rsidRPr="0011629C">
        <w:rPr>
          <w:rFonts w:ascii="Cambria" w:hAnsi="Cambria"/>
          <w:sz w:val="18"/>
          <w:szCs w:val="18"/>
          <w:lang w:val="en-US"/>
        </w:rPr>
        <w:t xml:space="preserve"> </w:t>
      </w:r>
      <w:r w:rsidRPr="0011629C">
        <w:rPr>
          <w:rStyle w:val="hps"/>
          <w:rFonts w:ascii="Cambria" w:hAnsi="Cambria"/>
          <w:sz w:val="18"/>
          <w:szCs w:val="18"/>
          <w:lang w:val="en-US"/>
        </w:rPr>
        <w:t xml:space="preserve">feeding. Individually weighted rams were divided into four equal groups. Experimental feeding was continued throughout ninety-two days. </w:t>
      </w:r>
      <w:r w:rsidRPr="0011629C">
        <w:rPr>
          <w:rFonts w:ascii="Cambria" w:hAnsi="Cambria"/>
          <w:color w:val="000000"/>
          <w:sz w:val="18"/>
          <w:szCs w:val="18"/>
          <w:lang w:val="en-US"/>
        </w:rPr>
        <w:t xml:space="preserve">The duration of treatment (92 days) was based on a possible cumulative toxicity and the duration of spermatogenesis and spermiogenesis in ram. </w:t>
      </w:r>
      <w:r w:rsidRPr="0011629C">
        <w:rPr>
          <w:rStyle w:val="hps"/>
          <w:rFonts w:ascii="Cambria" w:hAnsi="Cambria"/>
          <w:sz w:val="18"/>
          <w:szCs w:val="18"/>
          <w:lang w:val="en-US"/>
        </w:rPr>
        <w:t xml:space="preserve">The rams were fed a commercial food (Table I). </w:t>
      </w:r>
      <w:r w:rsidRPr="0011629C">
        <w:rPr>
          <w:rFonts w:ascii="Cambria" w:hAnsi="Cambria"/>
          <w:sz w:val="18"/>
          <w:szCs w:val="18"/>
          <w:lang w:val="en-US"/>
        </w:rPr>
        <w:t xml:space="preserve">Water and alfalfa were given </w:t>
      </w:r>
      <w:r w:rsidRPr="0011629C">
        <w:rPr>
          <w:rFonts w:ascii="Cambria" w:hAnsi="Cambria"/>
          <w:i/>
          <w:sz w:val="18"/>
          <w:szCs w:val="18"/>
          <w:lang w:val="en-US"/>
        </w:rPr>
        <w:t>ad libitum</w:t>
      </w:r>
      <w:r w:rsidRPr="0011629C">
        <w:rPr>
          <w:rFonts w:ascii="Cambria" w:hAnsi="Cambria"/>
          <w:sz w:val="18"/>
          <w:szCs w:val="18"/>
          <w:lang w:val="en-US"/>
        </w:rPr>
        <w:t xml:space="preserve">. AF and EG that were mixed of </w:t>
      </w:r>
      <w:smartTag w:uri="urn:schemas-microsoft-com:office:smarttags" w:element="metricconverter">
        <w:smartTagPr>
          <w:attr w:name="ProductID" w:val="250 g"/>
        </w:smartTagPr>
        <w:r w:rsidRPr="0011629C">
          <w:rPr>
            <w:rFonts w:ascii="Cambria" w:hAnsi="Cambria"/>
            <w:sz w:val="18"/>
            <w:szCs w:val="18"/>
            <w:lang w:val="en-US"/>
          </w:rPr>
          <w:t>250 g</w:t>
        </w:r>
      </w:smartTag>
      <w:r w:rsidRPr="0011629C">
        <w:rPr>
          <w:rFonts w:ascii="Cambria" w:hAnsi="Cambria"/>
          <w:sz w:val="18"/>
          <w:szCs w:val="18"/>
          <w:lang w:val="en-US"/>
        </w:rPr>
        <w:t xml:space="preserve"> commercial feed were given to animals before morning feeding and then morning feeding was continued. </w:t>
      </w:r>
    </w:p>
    <w:p w:rsidR="00E5039D" w:rsidRPr="0011629C" w:rsidRDefault="00E5039D" w:rsidP="00E5039D">
      <w:pPr>
        <w:autoSpaceDE w:val="0"/>
        <w:autoSpaceDN w:val="0"/>
        <w:adjustRightInd w:val="0"/>
        <w:spacing w:before="60" w:after="60"/>
        <w:jc w:val="both"/>
        <w:rPr>
          <w:rFonts w:ascii="Cambria" w:hAnsi="Cambria"/>
          <w:b/>
          <w:sz w:val="18"/>
          <w:szCs w:val="18"/>
          <w:lang w:val="en-US"/>
        </w:rPr>
      </w:pPr>
      <w:r w:rsidRPr="0011629C">
        <w:rPr>
          <w:rFonts w:ascii="Cambria" w:hAnsi="Cambria"/>
          <w:b/>
          <w:sz w:val="18"/>
          <w:szCs w:val="18"/>
          <w:lang w:val="en-US"/>
        </w:rPr>
        <w:t>Experimental Design</w:t>
      </w:r>
    </w:p>
    <w:p w:rsidR="00E5039D" w:rsidRDefault="00E5039D" w:rsidP="00E5039D">
      <w:pPr>
        <w:pStyle w:val="GvdeMetniGirintisi"/>
        <w:spacing w:before="60" w:after="60"/>
        <w:ind w:left="0"/>
        <w:jc w:val="both"/>
        <w:rPr>
          <w:rFonts w:ascii="Cambria" w:hAnsi="Cambria"/>
          <w:kern w:val="28"/>
          <w:sz w:val="18"/>
          <w:szCs w:val="18"/>
        </w:rPr>
      </w:pPr>
      <w:r w:rsidRPr="0011629C">
        <w:rPr>
          <w:rFonts w:ascii="Cambria" w:hAnsi="Cambria"/>
          <w:sz w:val="18"/>
          <w:szCs w:val="18"/>
          <w:lang w:val="en-US"/>
        </w:rPr>
        <w:t xml:space="preserve">The experimental design consisted of four dietary treatments. Control group (C) fed with the commercial feed (Table I). AF group fed with commercial feed added 250 </w:t>
      </w:r>
      <w:r w:rsidRPr="0011629C">
        <w:rPr>
          <w:rFonts w:ascii="Cambria" w:hAnsi="Cambria"/>
          <w:kern w:val="28"/>
          <w:sz w:val="18"/>
          <w:szCs w:val="18"/>
          <w:lang w:val="en-US"/>
        </w:rPr>
        <w:t xml:space="preserve">µg/day of </w:t>
      </w:r>
      <w:r w:rsidRPr="0011629C">
        <w:rPr>
          <w:rFonts w:ascii="Cambria" w:hAnsi="Cambria"/>
          <w:sz w:val="18"/>
          <w:szCs w:val="18"/>
          <w:lang w:val="en-US"/>
        </w:rPr>
        <w:t>total AF</w:t>
      </w:r>
      <w:r w:rsidRPr="0011629C">
        <w:rPr>
          <w:rFonts w:ascii="Cambria" w:hAnsi="Cambria"/>
          <w:kern w:val="28"/>
          <w:sz w:val="18"/>
          <w:szCs w:val="18"/>
          <w:lang w:val="en-US"/>
        </w:rPr>
        <w:t xml:space="preserve">. EG group fed with commercial feed </w:t>
      </w:r>
      <w:r w:rsidRPr="0011629C">
        <w:rPr>
          <w:rFonts w:ascii="Cambria" w:hAnsi="Cambria"/>
          <w:kern w:val="28"/>
          <w:sz w:val="18"/>
          <w:szCs w:val="18"/>
          <w:lang w:val="en-US"/>
        </w:rPr>
        <w:lastRenderedPageBreak/>
        <w:t>added 2 g/day of EG. AF+EG group fed with commercial feed added 250 µg/day of total AF and 2 g/day of EG</w:t>
      </w:r>
      <w:r w:rsidRPr="0011629C">
        <w:rPr>
          <w:rFonts w:ascii="Cambria" w:hAnsi="Cambria"/>
          <w:kern w:val="28"/>
          <w:sz w:val="18"/>
          <w:szCs w:val="18"/>
        </w:rPr>
        <w:t>. AF and EG doses which were given to animals throughout the study were calculated by pharmacologists.</w:t>
      </w:r>
    </w:p>
    <w:p w:rsidR="00E5039D" w:rsidRPr="0011629C" w:rsidRDefault="00E5039D" w:rsidP="00E5039D">
      <w:pPr>
        <w:spacing w:before="60" w:after="60"/>
        <w:jc w:val="both"/>
        <w:rPr>
          <w:rFonts w:ascii="Cambria" w:hAnsi="Cambria"/>
          <w:kern w:val="28"/>
          <w:sz w:val="18"/>
          <w:szCs w:val="18"/>
          <w:lang w:val="en-US"/>
        </w:rPr>
      </w:pPr>
      <w:proofErr w:type="gramStart"/>
      <w:r w:rsidRPr="004962B7">
        <w:rPr>
          <w:rFonts w:ascii="Cambria" w:hAnsi="Cambria"/>
          <w:b/>
          <w:sz w:val="18"/>
          <w:szCs w:val="18"/>
          <w:lang w:val="en-US"/>
        </w:rPr>
        <w:t xml:space="preserve">Table </w:t>
      </w:r>
      <w:r w:rsidR="004962B7" w:rsidRPr="004962B7">
        <w:rPr>
          <w:rFonts w:ascii="Cambria" w:hAnsi="Cambria"/>
          <w:b/>
          <w:sz w:val="18"/>
          <w:szCs w:val="18"/>
          <w:lang w:val="en-US"/>
        </w:rPr>
        <w:t>1</w:t>
      </w:r>
      <w:r w:rsidRPr="004962B7">
        <w:rPr>
          <w:rFonts w:ascii="Cambria" w:hAnsi="Cambria"/>
          <w:b/>
          <w:sz w:val="18"/>
          <w:szCs w:val="18"/>
          <w:lang w:val="en-US"/>
        </w:rPr>
        <w:t>.</w:t>
      </w:r>
      <w:proofErr w:type="gramEnd"/>
      <w:r w:rsidRPr="0011629C">
        <w:rPr>
          <w:rFonts w:ascii="Cambria" w:hAnsi="Cambria"/>
          <w:sz w:val="18"/>
          <w:szCs w:val="18"/>
          <w:lang w:val="en-US"/>
        </w:rPr>
        <w:t xml:space="preserve"> </w:t>
      </w:r>
      <w:r w:rsidRPr="0011629C">
        <w:rPr>
          <w:rFonts w:ascii="Cambria" w:hAnsi="Cambria"/>
          <w:kern w:val="28"/>
          <w:sz w:val="18"/>
          <w:szCs w:val="18"/>
          <w:lang w:val="en-US"/>
        </w:rPr>
        <w:t xml:space="preserve">Composition of the commercial feed </w:t>
      </w:r>
    </w:p>
    <w:tbl>
      <w:tblPr>
        <w:tblW w:w="0" w:type="auto"/>
        <w:tblInd w:w="108" w:type="dxa"/>
        <w:tblLook w:val="00A0" w:firstRow="1" w:lastRow="0" w:firstColumn="1" w:lastColumn="0" w:noHBand="0" w:noVBand="0"/>
      </w:tblPr>
      <w:tblGrid>
        <w:gridCol w:w="2835"/>
        <w:gridCol w:w="1701"/>
      </w:tblGrid>
      <w:tr w:rsidR="00E5039D" w:rsidRPr="0011629C" w:rsidTr="00BE1F0B">
        <w:trPr>
          <w:trHeight w:val="283"/>
        </w:trPr>
        <w:tc>
          <w:tcPr>
            <w:tcW w:w="2835" w:type="dxa"/>
            <w:tcBorders>
              <w:top w:val="single" w:sz="4" w:space="0" w:color="auto"/>
              <w:bottom w:val="single" w:sz="4" w:space="0" w:color="auto"/>
            </w:tcBorders>
            <w:vAlign w:val="center"/>
          </w:tcPr>
          <w:p w:rsidR="00E5039D" w:rsidRPr="00E5039D" w:rsidRDefault="00E5039D" w:rsidP="00BE1F0B">
            <w:pPr>
              <w:rPr>
                <w:rFonts w:ascii="Cambria" w:hAnsi="Cambria"/>
                <w:b/>
                <w:sz w:val="18"/>
                <w:szCs w:val="18"/>
                <w:lang w:val="en-US"/>
              </w:rPr>
            </w:pPr>
            <w:r w:rsidRPr="00E5039D">
              <w:rPr>
                <w:rFonts w:ascii="Cambria" w:hAnsi="Cambria"/>
                <w:b/>
                <w:kern w:val="28"/>
                <w:sz w:val="18"/>
                <w:szCs w:val="18"/>
                <w:lang w:val="en-US"/>
              </w:rPr>
              <w:t>Composition</w:t>
            </w:r>
          </w:p>
        </w:tc>
        <w:tc>
          <w:tcPr>
            <w:tcW w:w="1701" w:type="dxa"/>
            <w:tcBorders>
              <w:top w:val="single" w:sz="4" w:space="0" w:color="auto"/>
              <w:bottom w:val="single" w:sz="4" w:space="0" w:color="auto"/>
            </w:tcBorders>
            <w:vAlign w:val="center"/>
          </w:tcPr>
          <w:p w:rsidR="00E5039D" w:rsidRPr="00E5039D" w:rsidRDefault="004962B7" w:rsidP="004962B7">
            <w:pPr>
              <w:jc w:val="center"/>
              <w:rPr>
                <w:rFonts w:ascii="Cambria" w:hAnsi="Cambria"/>
                <w:b/>
                <w:sz w:val="18"/>
                <w:szCs w:val="18"/>
                <w:lang w:val="en-US"/>
              </w:rPr>
            </w:pPr>
            <w:r>
              <w:rPr>
                <w:rFonts w:ascii="Cambria" w:hAnsi="Cambria"/>
                <w:b/>
                <w:sz w:val="18"/>
                <w:szCs w:val="18"/>
                <w:lang w:val="en-US"/>
              </w:rPr>
              <w:t xml:space="preserve">Content </w:t>
            </w:r>
            <w:r w:rsidR="00E5039D" w:rsidRPr="00E5039D">
              <w:rPr>
                <w:rFonts w:ascii="Cambria" w:hAnsi="Cambria"/>
                <w:b/>
                <w:sz w:val="18"/>
                <w:szCs w:val="18"/>
                <w:lang w:val="en-US"/>
              </w:rPr>
              <w:t>Rat</w:t>
            </w:r>
            <w:r>
              <w:rPr>
                <w:rFonts w:ascii="Cambria" w:hAnsi="Cambria"/>
                <w:b/>
                <w:sz w:val="18"/>
                <w:szCs w:val="18"/>
                <w:lang w:val="en-US"/>
              </w:rPr>
              <w:t>io</w:t>
            </w:r>
          </w:p>
        </w:tc>
      </w:tr>
      <w:tr w:rsidR="00E5039D" w:rsidRPr="0011629C" w:rsidTr="00BE1F0B">
        <w:trPr>
          <w:trHeight w:val="283"/>
        </w:trPr>
        <w:tc>
          <w:tcPr>
            <w:tcW w:w="2835" w:type="dxa"/>
            <w:tcBorders>
              <w:top w:val="single" w:sz="4" w:space="0" w:color="auto"/>
            </w:tcBorders>
            <w:vAlign w:val="center"/>
          </w:tcPr>
          <w:p w:rsidR="00E5039D" w:rsidRPr="0011629C" w:rsidRDefault="00E5039D" w:rsidP="00BE1F0B">
            <w:pPr>
              <w:rPr>
                <w:rFonts w:ascii="Cambria" w:hAnsi="Cambria"/>
                <w:sz w:val="18"/>
                <w:szCs w:val="18"/>
                <w:lang w:val="en-US"/>
              </w:rPr>
            </w:pPr>
            <w:r w:rsidRPr="0011629C">
              <w:rPr>
                <w:rFonts w:ascii="Cambria" w:hAnsi="Cambria"/>
                <w:sz w:val="18"/>
                <w:szCs w:val="18"/>
                <w:lang w:val="en-US"/>
              </w:rPr>
              <w:t>Dry matter</w:t>
            </w:r>
          </w:p>
        </w:tc>
        <w:tc>
          <w:tcPr>
            <w:tcW w:w="1701" w:type="dxa"/>
            <w:tcBorders>
              <w:top w:val="single" w:sz="4" w:space="0" w:color="auto"/>
            </w:tcBorders>
            <w:vAlign w:val="center"/>
          </w:tcPr>
          <w:p w:rsidR="00E5039D" w:rsidRPr="0011629C" w:rsidRDefault="00E5039D" w:rsidP="00BE1F0B">
            <w:pPr>
              <w:jc w:val="center"/>
              <w:rPr>
                <w:rFonts w:ascii="Cambria" w:hAnsi="Cambria"/>
                <w:sz w:val="18"/>
                <w:szCs w:val="18"/>
                <w:lang w:val="en-US"/>
              </w:rPr>
            </w:pPr>
            <w:r w:rsidRPr="0011629C">
              <w:rPr>
                <w:rFonts w:ascii="Cambria" w:hAnsi="Cambria"/>
                <w:sz w:val="18"/>
                <w:szCs w:val="18"/>
                <w:lang w:val="en-US"/>
              </w:rPr>
              <w:t>%88</w:t>
            </w:r>
          </w:p>
        </w:tc>
      </w:tr>
      <w:tr w:rsidR="00E5039D" w:rsidRPr="0011629C" w:rsidTr="00BE1F0B">
        <w:trPr>
          <w:trHeight w:val="283"/>
        </w:trPr>
        <w:tc>
          <w:tcPr>
            <w:tcW w:w="2835" w:type="dxa"/>
            <w:vAlign w:val="center"/>
          </w:tcPr>
          <w:p w:rsidR="00E5039D" w:rsidRPr="0011629C" w:rsidRDefault="00E5039D" w:rsidP="00BE1F0B">
            <w:pPr>
              <w:rPr>
                <w:rFonts w:ascii="Cambria" w:hAnsi="Cambria"/>
                <w:sz w:val="18"/>
                <w:szCs w:val="18"/>
                <w:lang w:val="en-US"/>
              </w:rPr>
            </w:pPr>
            <w:r w:rsidRPr="0011629C">
              <w:rPr>
                <w:rFonts w:ascii="Cambria" w:hAnsi="Cambria"/>
                <w:sz w:val="18"/>
                <w:szCs w:val="18"/>
                <w:lang w:val="en-US"/>
              </w:rPr>
              <w:t>Crude protein</w:t>
            </w:r>
          </w:p>
        </w:tc>
        <w:tc>
          <w:tcPr>
            <w:tcW w:w="1701" w:type="dxa"/>
            <w:vAlign w:val="center"/>
          </w:tcPr>
          <w:p w:rsidR="00E5039D" w:rsidRPr="0011629C" w:rsidRDefault="00E5039D" w:rsidP="00BE1F0B">
            <w:pPr>
              <w:jc w:val="center"/>
              <w:rPr>
                <w:rFonts w:ascii="Cambria" w:hAnsi="Cambria"/>
                <w:sz w:val="18"/>
                <w:szCs w:val="18"/>
                <w:lang w:val="en-US"/>
              </w:rPr>
            </w:pPr>
            <w:r w:rsidRPr="0011629C">
              <w:rPr>
                <w:rFonts w:ascii="Cambria" w:hAnsi="Cambria"/>
                <w:sz w:val="18"/>
                <w:szCs w:val="18"/>
                <w:lang w:val="en-US"/>
              </w:rPr>
              <w:t>%12</w:t>
            </w:r>
          </w:p>
        </w:tc>
      </w:tr>
      <w:tr w:rsidR="00E5039D" w:rsidRPr="0011629C" w:rsidTr="00BE1F0B">
        <w:trPr>
          <w:trHeight w:val="283"/>
        </w:trPr>
        <w:tc>
          <w:tcPr>
            <w:tcW w:w="2835" w:type="dxa"/>
            <w:vAlign w:val="center"/>
          </w:tcPr>
          <w:p w:rsidR="00E5039D" w:rsidRPr="0011629C" w:rsidRDefault="00E5039D" w:rsidP="00BE1F0B">
            <w:pPr>
              <w:rPr>
                <w:rFonts w:ascii="Cambria" w:hAnsi="Cambria"/>
                <w:sz w:val="18"/>
                <w:szCs w:val="18"/>
                <w:lang w:val="en-US"/>
              </w:rPr>
            </w:pPr>
            <w:r w:rsidRPr="0011629C">
              <w:rPr>
                <w:rFonts w:ascii="Cambria" w:hAnsi="Cambria"/>
                <w:sz w:val="18"/>
                <w:szCs w:val="18"/>
                <w:lang w:val="en-US"/>
              </w:rPr>
              <w:t>Crude Cellulous</w:t>
            </w:r>
          </w:p>
        </w:tc>
        <w:tc>
          <w:tcPr>
            <w:tcW w:w="1701" w:type="dxa"/>
            <w:vAlign w:val="center"/>
          </w:tcPr>
          <w:p w:rsidR="00E5039D" w:rsidRPr="0011629C" w:rsidRDefault="00E5039D" w:rsidP="00BE1F0B">
            <w:pPr>
              <w:jc w:val="center"/>
              <w:rPr>
                <w:rFonts w:ascii="Cambria" w:hAnsi="Cambria"/>
                <w:sz w:val="18"/>
                <w:szCs w:val="18"/>
                <w:lang w:val="en-US"/>
              </w:rPr>
            </w:pPr>
            <w:r w:rsidRPr="0011629C">
              <w:rPr>
                <w:rFonts w:ascii="Cambria" w:hAnsi="Cambria"/>
                <w:sz w:val="18"/>
                <w:szCs w:val="18"/>
                <w:lang w:val="en-US"/>
              </w:rPr>
              <w:t>%12</w:t>
            </w:r>
          </w:p>
        </w:tc>
      </w:tr>
      <w:tr w:rsidR="00E5039D" w:rsidRPr="0011629C" w:rsidTr="00BE1F0B">
        <w:trPr>
          <w:trHeight w:val="283"/>
        </w:trPr>
        <w:tc>
          <w:tcPr>
            <w:tcW w:w="2835" w:type="dxa"/>
            <w:vAlign w:val="center"/>
          </w:tcPr>
          <w:p w:rsidR="00E5039D" w:rsidRPr="0011629C" w:rsidRDefault="00E5039D" w:rsidP="00BE1F0B">
            <w:pPr>
              <w:rPr>
                <w:rFonts w:ascii="Cambria" w:hAnsi="Cambria"/>
                <w:sz w:val="18"/>
                <w:szCs w:val="18"/>
                <w:lang w:val="en-US"/>
              </w:rPr>
            </w:pPr>
            <w:r w:rsidRPr="0011629C">
              <w:rPr>
                <w:rFonts w:ascii="Cambria" w:hAnsi="Cambria"/>
                <w:sz w:val="18"/>
                <w:szCs w:val="18"/>
                <w:lang w:val="en-US"/>
              </w:rPr>
              <w:t>Crude ash</w:t>
            </w:r>
          </w:p>
        </w:tc>
        <w:tc>
          <w:tcPr>
            <w:tcW w:w="1701" w:type="dxa"/>
            <w:vAlign w:val="center"/>
          </w:tcPr>
          <w:p w:rsidR="00E5039D" w:rsidRPr="0011629C" w:rsidRDefault="00E5039D" w:rsidP="00BE1F0B">
            <w:pPr>
              <w:jc w:val="center"/>
              <w:rPr>
                <w:rFonts w:ascii="Cambria" w:hAnsi="Cambria"/>
                <w:sz w:val="18"/>
                <w:szCs w:val="18"/>
                <w:lang w:val="en-US"/>
              </w:rPr>
            </w:pPr>
            <w:r w:rsidRPr="0011629C">
              <w:rPr>
                <w:rFonts w:ascii="Cambria" w:hAnsi="Cambria"/>
                <w:sz w:val="18"/>
                <w:szCs w:val="18"/>
                <w:lang w:val="en-US"/>
              </w:rPr>
              <w:t>%9</w:t>
            </w:r>
          </w:p>
        </w:tc>
      </w:tr>
      <w:tr w:rsidR="00E5039D" w:rsidRPr="0011629C" w:rsidTr="00BE1F0B">
        <w:trPr>
          <w:trHeight w:val="283"/>
        </w:trPr>
        <w:tc>
          <w:tcPr>
            <w:tcW w:w="2835" w:type="dxa"/>
            <w:vAlign w:val="center"/>
          </w:tcPr>
          <w:p w:rsidR="00E5039D" w:rsidRPr="0011629C" w:rsidRDefault="00E5039D" w:rsidP="00BE1F0B">
            <w:pPr>
              <w:rPr>
                <w:rFonts w:ascii="Cambria" w:hAnsi="Cambria"/>
                <w:sz w:val="18"/>
                <w:szCs w:val="18"/>
                <w:lang w:val="en-US"/>
              </w:rPr>
            </w:pPr>
            <w:r w:rsidRPr="0011629C">
              <w:rPr>
                <w:rFonts w:ascii="Cambria" w:hAnsi="Cambria"/>
                <w:sz w:val="18"/>
                <w:szCs w:val="18"/>
                <w:lang w:val="en-US"/>
              </w:rPr>
              <w:t>Insoluble ash in HCL</w:t>
            </w:r>
          </w:p>
        </w:tc>
        <w:tc>
          <w:tcPr>
            <w:tcW w:w="1701" w:type="dxa"/>
            <w:vAlign w:val="center"/>
          </w:tcPr>
          <w:p w:rsidR="00E5039D" w:rsidRPr="0011629C" w:rsidRDefault="00E5039D" w:rsidP="00BE1F0B">
            <w:pPr>
              <w:jc w:val="center"/>
              <w:rPr>
                <w:rFonts w:ascii="Cambria" w:hAnsi="Cambria"/>
                <w:sz w:val="18"/>
                <w:szCs w:val="18"/>
                <w:lang w:val="en-US"/>
              </w:rPr>
            </w:pPr>
            <w:r w:rsidRPr="0011629C">
              <w:rPr>
                <w:rFonts w:ascii="Cambria" w:hAnsi="Cambria"/>
                <w:sz w:val="18"/>
                <w:szCs w:val="18"/>
                <w:lang w:val="en-US"/>
              </w:rPr>
              <w:t>%1.0</w:t>
            </w:r>
          </w:p>
        </w:tc>
      </w:tr>
      <w:tr w:rsidR="00E5039D" w:rsidRPr="0011629C" w:rsidTr="00BE1F0B">
        <w:trPr>
          <w:trHeight w:val="283"/>
        </w:trPr>
        <w:tc>
          <w:tcPr>
            <w:tcW w:w="2835" w:type="dxa"/>
            <w:vAlign w:val="center"/>
          </w:tcPr>
          <w:p w:rsidR="00E5039D" w:rsidRPr="0011629C" w:rsidRDefault="00E5039D" w:rsidP="00BE1F0B">
            <w:pPr>
              <w:rPr>
                <w:rFonts w:ascii="Cambria" w:hAnsi="Cambria"/>
                <w:sz w:val="18"/>
                <w:szCs w:val="18"/>
                <w:lang w:val="en-US"/>
              </w:rPr>
            </w:pPr>
            <w:r w:rsidRPr="0011629C">
              <w:rPr>
                <w:rFonts w:ascii="Cambria" w:hAnsi="Cambria"/>
                <w:sz w:val="18"/>
                <w:szCs w:val="18"/>
                <w:lang w:val="en-US"/>
              </w:rPr>
              <w:t>Ca</w:t>
            </w:r>
          </w:p>
        </w:tc>
        <w:tc>
          <w:tcPr>
            <w:tcW w:w="1701" w:type="dxa"/>
            <w:vAlign w:val="center"/>
          </w:tcPr>
          <w:p w:rsidR="00E5039D" w:rsidRPr="0011629C" w:rsidRDefault="00E5039D" w:rsidP="00BE1F0B">
            <w:pPr>
              <w:jc w:val="center"/>
              <w:rPr>
                <w:rFonts w:ascii="Cambria" w:hAnsi="Cambria"/>
                <w:sz w:val="18"/>
                <w:szCs w:val="18"/>
                <w:lang w:val="en-US"/>
              </w:rPr>
            </w:pPr>
            <w:r w:rsidRPr="0011629C">
              <w:rPr>
                <w:rFonts w:ascii="Cambria" w:hAnsi="Cambria"/>
                <w:sz w:val="18"/>
                <w:szCs w:val="18"/>
                <w:lang w:val="en-US"/>
              </w:rPr>
              <w:t>%0.6-1.6</w:t>
            </w:r>
          </w:p>
        </w:tc>
      </w:tr>
      <w:tr w:rsidR="00E5039D" w:rsidRPr="0011629C" w:rsidTr="00BE1F0B">
        <w:trPr>
          <w:trHeight w:val="283"/>
        </w:trPr>
        <w:tc>
          <w:tcPr>
            <w:tcW w:w="2835" w:type="dxa"/>
            <w:vAlign w:val="center"/>
          </w:tcPr>
          <w:p w:rsidR="00E5039D" w:rsidRPr="0011629C" w:rsidRDefault="00E5039D" w:rsidP="00BE1F0B">
            <w:pPr>
              <w:rPr>
                <w:rFonts w:ascii="Cambria" w:hAnsi="Cambria"/>
                <w:sz w:val="18"/>
                <w:szCs w:val="18"/>
                <w:lang w:val="en-US"/>
              </w:rPr>
            </w:pPr>
            <w:r w:rsidRPr="0011629C">
              <w:rPr>
                <w:rFonts w:ascii="Cambria" w:hAnsi="Cambria"/>
                <w:sz w:val="18"/>
                <w:szCs w:val="18"/>
                <w:lang w:val="en-US"/>
              </w:rPr>
              <w:t>P</w:t>
            </w:r>
          </w:p>
        </w:tc>
        <w:tc>
          <w:tcPr>
            <w:tcW w:w="1701" w:type="dxa"/>
            <w:vAlign w:val="center"/>
          </w:tcPr>
          <w:p w:rsidR="00E5039D" w:rsidRPr="0011629C" w:rsidRDefault="00E5039D" w:rsidP="00BE1F0B">
            <w:pPr>
              <w:jc w:val="center"/>
              <w:rPr>
                <w:rFonts w:ascii="Cambria" w:hAnsi="Cambria"/>
                <w:sz w:val="18"/>
                <w:szCs w:val="18"/>
                <w:lang w:val="en-US"/>
              </w:rPr>
            </w:pPr>
            <w:r w:rsidRPr="0011629C">
              <w:rPr>
                <w:rFonts w:ascii="Cambria" w:hAnsi="Cambria"/>
                <w:sz w:val="18"/>
                <w:szCs w:val="18"/>
                <w:lang w:val="en-US"/>
              </w:rPr>
              <w:t>%0.4</w:t>
            </w:r>
          </w:p>
        </w:tc>
      </w:tr>
      <w:tr w:rsidR="00E5039D" w:rsidRPr="0011629C" w:rsidTr="00BE1F0B">
        <w:trPr>
          <w:trHeight w:val="283"/>
        </w:trPr>
        <w:tc>
          <w:tcPr>
            <w:tcW w:w="2835" w:type="dxa"/>
            <w:vAlign w:val="center"/>
          </w:tcPr>
          <w:p w:rsidR="00E5039D" w:rsidRPr="0011629C" w:rsidRDefault="00E5039D" w:rsidP="00BE1F0B">
            <w:pPr>
              <w:rPr>
                <w:rFonts w:ascii="Cambria" w:hAnsi="Cambria"/>
                <w:sz w:val="18"/>
                <w:szCs w:val="18"/>
                <w:lang w:val="en-US"/>
              </w:rPr>
            </w:pPr>
            <w:r w:rsidRPr="0011629C">
              <w:rPr>
                <w:rFonts w:ascii="Cambria" w:hAnsi="Cambria"/>
                <w:sz w:val="18"/>
                <w:szCs w:val="18"/>
                <w:lang w:val="en-US"/>
              </w:rPr>
              <w:t>Na</w:t>
            </w:r>
          </w:p>
        </w:tc>
        <w:tc>
          <w:tcPr>
            <w:tcW w:w="1701" w:type="dxa"/>
            <w:vAlign w:val="center"/>
          </w:tcPr>
          <w:p w:rsidR="00E5039D" w:rsidRPr="0011629C" w:rsidRDefault="00E5039D" w:rsidP="00BE1F0B">
            <w:pPr>
              <w:jc w:val="center"/>
              <w:rPr>
                <w:rFonts w:ascii="Cambria" w:hAnsi="Cambria"/>
                <w:sz w:val="18"/>
                <w:szCs w:val="18"/>
                <w:lang w:val="en-US"/>
              </w:rPr>
            </w:pPr>
            <w:r w:rsidRPr="0011629C">
              <w:rPr>
                <w:rFonts w:ascii="Cambria" w:hAnsi="Cambria"/>
                <w:sz w:val="18"/>
                <w:szCs w:val="18"/>
                <w:lang w:val="en-US"/>
              </w:rPr>
              <w:t>%0.1-0.4</w:t>
            </w:r>
          </w:p>
        </w:tc>
      </w:tr>
      <w:tr w:rsidR="00E5039D" w:rsidRPr="0011629C" w:rsidTr="00BE1F0B">
        <w:trPr>
          <w:trHeight w:val="283"/>
        </w:trPr>
        <w:tc>
          <w:tcPr>
            <w:tcW w:w="2835" w:type="dxa"/>
            <w:vAlign w:val="center"/>
          </w:tcPr>
          <w:p w:rsidR="00E5039D" w:rsidRPr="0011629C" w:rsidRDefault="00E5039D" w:rsidP="00BE1F0B">
            <w:pPr>
              <w:rPr>
                <w:rFonts w:ascii="Cambria" w:hAnsi="Cambria"/>
                <w:sz w:val="18"/>
                <w:szCs w:val="18"/>
                <w:lang w:val="en-US"/>
              </w:rPr>
            </w:pPr>
            <w:r w:rsidRPr="0011629C">
              <w:rPr>
                <w:rFonts w:ascii="Cambria" w:hAnsi="Cambria"/>
                <w:sz w:val="18"/>
                <w:szCs w:val="18"/>
                <w:lang w:val="en-US"/>
              </w:rPr>
              <w:t>NaCl</w:t>
            </w:r>
          </w:p>
        </w:tc>
        <w:tc>
          <w:tcPr>
            <w:tcW w:w="1701" w:type="dxa"/>
            <w:vAlign w:val="center"/>
          </w:tcPr>
          <w:p w:rsidR="00E5039D" w:rsidRPr="0011629C" w:rsidRDefault="00E5039D" w:rsidP="00BE1F0B">
            <w:pPr>
              <w:jc w:val="center"/>
              <w:rPr>
                <w:rFonts w:ascii="Cambria" w:hAnsi="Cambria"/>
                <w:sz w:val="18"/>
                <w:szCs w:val="18"/>
                <w:lang w:val="en-US"/>
              </w:rPr>
            </w:pPr>
            <w:r w:rsidRPr="0011629C">
              <w:rPr>
                <w:rFonts w:ascii="Cambria" w:hAnsi="Cambria"/>
                <w:sz w:val="18"/>
                <w:szCs w:val="18"/>
                <w:lang w:val="en-US"/>
              </w:rPr>
              <w:t>%1.0</w:t>
            </w:r>
          </w:p>
        </w:tc>
      </w:tr>
      <w:tr w:rsidR="00E5039D" w:rsidRPr="0011629C" w:rsidTr="00BE1F0B">
        <w:trPr>
          <w:trHeight w:val="283"/>
        </w:trPr>
        <w:tc>
          <w:tcPr>
            <w:tcW w:w="2835" w:type="dxa"/>
            <w:vAlign w:val="center"/>
          </w:tcPr>
          <w:p w:rsidR="00E5039D" w:rsidRPr="0011629C" w:rsidRDefault="00E5039D" w:rsidP="00BE1F0B">
            <w:pPr>
              <w:rPr>
                <w:rFonts w:ascii="Cambria" w:hAnsi="Cambria"/>
                <w:sz w:val="18"/>
                <w:szCs w:val="18"/>
                <w:lang w:val="en-US"/>
              </w:rPr>
            </w:pPr>
            <w:r w:rsidRPr="0011629C">
              <w:rPr>
                <w:rFonts w:ascii="Cambria" w:hAnsi="Cambria"/>
                <w:sz w:val="18"/>
                <w:szCs w:val="18"/>
                <w:lang w:val="en-US"/>
              </w:rPr>
              <w:t>Metabolic energy</w:t>
            </w:r>
          </w:p>
        </w:tc>
        <w:tc>
          <w:tcPr>
            <w:tcW w:w="1701" w:type="dxa"/>
            <w:vAlign w:val="center"/>
          </w:tcPr>
          <w:p w:rsidR="00E5039D" w:rsidRPr="0011629C" w:rsidRDefault="00E5039D" w:rsidP="00BE1F0B">
            <w:pPr>
              <w:jc w:val="center"/>
              <w:rPr>
                <w:rFonts w:ascii="Cambria" w:hAnsi="Cambria"/>
                <w:sz w:val="18"/>
                <w:szCs w:val="18"/>
                <w:lang w:val="en-US"/>
              </w:rPr>
            </w:pPr>
            <w:r w:rsidRPr="0011629C">
              <w:rPr>
                <w:rFonts w:ascii="Cambria" w:hAnsi="Cambria"/>
                <w:sz w:val="18"/>
                <w:szCs w:val="18"/>
                <w:lang w:val="en-US"/>
              </w:rPr>
              <w:t>2750 kcal/kg</w:t>
            </w:r>
          </w:p>
        </w:tc>
      </w:tr>
      <w:tr w:rsidR="00E5039D" w:rsidRPr="0011629C" w:rsidTr="00BE1F0B">
        <w:trPr>
          <w:trHeight w:val="283"/>
        </w:trPr>
        <w:tc>
          <w:tcPr>
            <w:tcW w:w="2835" w:type="dxa"/>
            <w:vAlign w:val="center"/>
          </w:tcPr>
          <w:p w:rsidR="00E5039D" w:rsidRPr="0011629C" w:rsidRDefault="00E5039D" w:rsidP="00BE1F0B">
            <w:pPr>
              <w:rPr>
                <w:rFonts w:ascii="Cambria" w:hAnsi="Cambria"/>
                <w:sz w:val="18"/>
                <w:szCs w:val="18"/>
                <w:lang w:val="en-US"/>
              </w:rPr>
            </w:pPr>
            <w:r w:rsidRPr="0011629C">
              <w:rPr>
                <w:rFonts w:ascii="Cambria" w:hAnsi="Cambria"/>
                <w:sz w:val="18"/>
                <w:szCs w:val="18"/>
                <w:lang w:val="en-US"/>
              </w:rPr>
              <w:t>Vit A</w:t>
            </w:r>
          </w:p>
        </w:tc>
        <w:tc>
          <w:tcPr>
            <w:tcW w:w="1701" w:type="dxa"/>
            <w:vAlign w:val="center"/>
          </w:tcPr>
          <w:p w:rsidR="00E5039D" w:rsidRPr="0011629C" w:rsidRDefault="00E5039D" w:rsidP="00BE1F0B">
            <w:pPr>
              <w:jc w:val="center"/>
              <w:rPr>
                <w:rFonts w:ascii="Cambria" w:hAnsi="Cambria"/>
                <w:sz w:val="18"/>
                <w:szCs w:val="18"/>
                <w:lang w:val="en-US"/>
              </w:rPr>
            </w:pPr>
            <w:r w:rsidRPr="0011629C">
              <w:rPr>
                <w:rFonts w:ascii="Cambria" w:hAnsi="Cambria"/>
                <w:sz w:val="18"/>
                <w:szCs w:val="18"/>
                <w:lang w:val="en-US"/>
              </w:rPr>
              <w:t>7000 IU-kg</w:t>
            </w:r>
          </w:p>
        </w:tc>
      </w:tr>
      <w:tr w:rsidR="00E5039D" w:rsidRPr="0011629C" w:rsidTr="00BE1F0B">
        <w:trPr>
          <w:trHeight w:val="283"/>
        </w:trPr>
        <w:tc>
          <w:tcPr>
            <w:tcW w:w="2835" w:type="dxa"/>
            <w:vAlign w:val="center"/>
          </w:tcPr>
          <w:p w:rsidR="00E5039D" w:rsidRPr="0011629C" w:rsidRDefault="00E5039D" w:rsidP="00BE1F0B">
            <w:pPr>
              <w:rPr>
                <w:rFonts w:ascii="Cambria" w:hAnsi="Cambria"/>
                <w:sz w:val="18"/>
                <w:szCs w:val="18"/>
                <w:lang w:val="en-US"/>
              </w:rPr>
            </w:pPr>
            <w:r w:rsidRPr="0011629C">
              <w:rPr>
                <w:rFonts w:ascii="Cambria" w:hAnsi="Cambria"/>
                <w:sz w:val="18"/>
                <w:szCs w:val="18"/>
                <w:lang w:val="en-US"/>
              </w:rPr>
              <w:t>Vit D3</w:t>
            </w:r>
          </w:p>
        </w:tc>
        <w:tc>
          <w:tcPr>
            <w:tcW w:w="1701" w:type="dxa"/>
            <w:vAlign w:val="center"/>
          </w:tcPr>
          <w:p w:rsidR="00E5039D" w:rsidRPr="0011629C" w:rsidRDefault="00E5039D" w:rsidP="00BE1F0B">
            <w:pPr>
              <w:jc w:val="center"/>
              <w:rPr>
                <w:rFonts w:ascii="Cambria" w:hAnsi="Cambria"/>
                <w:sz w:val="18"/>
                <w:szCs w:val="18"/>
                <w:lang w:val="en-US"/>
              </w:rPr>
            </w:pPr>
            <w:r w:rsidRPr="0011629C">
              <w:rPr>
                <w:rFonts w:ascii="Cambria" w:hAnsi="Cambria"/>
                <w:sz w:val="18"/>
                <w:szCs w:val="18"/>
                <w:lang w:val="en-US"/>
              </w:rPr>
              <w:t>700 IU-kg</w:t>
            </w:r>
          </w:p>
        </w:tc>
      </w:tr>
      <w:tr w:rsidR="00E5039D" w:rsidRPr="0011629C" w:rsidTr="00BE1F0B">
        <w:trPr>
          <w:trHeight w:val="283"/>
        </w:trPr>
        <w:tc>
          <w:tcPr>
            <w:tcW w:w="2835" w:type="dxa"/>
            <w:tcBorders>
              <w:bottom w:val="single" w:sz="4" w:space="0" w:color="auto"/>
            </w:tcBorders>
            <w:vAlign w:val="center"/>
          </w:tcPr>
          <w:p w:rsidR="00E5039D" w:rsidRPr="0011629C" w:rsidRDefault="00E5039D" w:rsidP="00BE1F0B">
            <w:pPr>
              <w:rPr>
                <w:rFonts w:ascii="Cambria" w:hAnsi="Cambria"/>
                <w:sz w:val="18"/>
                <w:szCs w:val="18"/>
                <w:lang w:val="en-US"/>
              </w:rPr>
            </w:pPr>
            <w:r w:rsidRPr="0011629C">
              <w:rPr>
                <w:rFonts w:ascii="Cambria" w:hAnsi="Cambria"/>
                <w:sz w:val="18"/>
                <w:szCs w:val="18"/>
                <w:lang w:val="en-US"/>
              </w:rPr>
              <w:t>Vit E</w:t>
            </w:r>
          </w:p>
        </w:tc>
        <w:tc>
          <w:tcPr>
            <w:tcW w:w="1701" w:type="dxa"/>
            <w:tcBorders>
              <w:bottom w:val="single" w:sz="4" w:space="0" w:color="auto"/>
            </w:tcBorders>
            <w:vAlign w:val="center"/>
          </w:tcPr>
          <w:p w:rsidR="00E5039D" w:rsidRPr="0011629C" w:rsidRDefault="00E5039D" w:rsidP="00BE1F0B">
            <w:pPr>
              <w:jc w:val="center"/>
              <w:rPr>
                <w:rFonts w:ascii="Cambria" w:hAnsi="Cambria"/>
                <w:sz w:val="18"/>
                <w:szCs w:val="18"/>
                <w:lang w:val="en-US"/>
              </w:rPr>
            </w:pPr>
            <w:r w:rsidRPr="0011629C">
              <w:rPr>
                <w:rFonts w:ascii="Cambria" w:hAnsi="Cambria"/>
                <w:sz w:val="18"/>
                <w:szCs w:val="18"/>
                <w:lang w:val="en-US"/>
              </w:rPr>
              <w:t>25 mg/kg</w:t>
            </w:r>
          </w:p>
        </w:tc>
      </w:tr>
    </w:tbl>
    <w:p w:rsidR="00E5039D" w:rsidRPr="0011629C" w:rsidRDefault="00E5039D" w:rsidP="00E5039D">
      <w:pPr>
        <w:pStyle w:val="GvdeMetniGirintisi"/>
        <w:spacing w:before="60" w:after="60"/>
        <w:ind w:left="0"/>
        <w:jc w:val="both"/>
        <w:rPr>
          <w:rFonts w:ascii="Cambria" w:hAnsi="Cambria"/>
          <w:kern w:val="28"/>
          <w:sz w:val="18"/>
          <w:szCs w:val="18"/>
        </w:rPr>
      </w:pPr>
    </w:p>
    <w:p w:rsidR="00E5039D" w:rsidRPr="0011629C" w:rsidRDefault="00E5039D" w:rsidP="00E5039D">
      <w:pPr>
        <w:pStyle w:val="GvdeMetniGirintisi"/>
        <w:spacing w:before="60" w:after="60"/>
        <w:ind w:left="0"/>
        <w:jc w:val="both"/>
        <w:rPr>
          <w:rFonts w:ascii="Cambria" w:hAnsi="Cambria"/>
          <w:b/>
          <w:kern w:val="28"/>
          <w:sz w:val="18"/>
          <w:szCs w:val="18"/>
          <w:lang w:val="en-US"/>
        </w:rPr>
      </w:pPr>
      <w:r w:rsidRPr="0011629C">
        <w:rPr>
          <w:rFonts w:ascii="Cambria" w:hAnsi="Cambria"/>
          <w:b/>
          <w:kern w:val="28"/>
          <w:sz w:val="18"/>
          <w:szCs w:val="18"/>
          <w:lang w:val="en-US"/>
        </w:rPr>
        <w:t>Aflatoxin</w:t>
      </w:r>
    </w:p>
    <w:p w:rsidR="00E5039D" w:rsidRPr="0011629C" w:rsidRDefault="00E5039D" w:rsidP="00E5039D">
      <w:pPr>
        <w:autoSpaceDE w:val="0"/>
        <w:autoSpaceDN w:val="0"/>
        <w:adjustRightInd w:val="0"/>
        <w:spacing w:before="60" w:after="60"/>
        <w:jc w:val="both"/>
        <w:rPr>
          <w:rFonts w:ascii="Cambria" w:hAnsi="Cambria"/>
          <w:sz w:val="18"/>
          <w:szCs w:val="18"/>
          <w:lang w:val="en-US"/>
        </w:rPr>
      </w:pPr>
      <w:r w:rsidRPr="0011629C">
        <w:rPr>
          <w:rFonts w:ascii="Cambria" w:hAnsi="Cambria"/>
          <w:sz w:val="18"/>
          <w:szCs w:val="18"/>
          <w:lang w:val="en-US"/>
        </w:rPr>
        <w:t xml:space="preserve">The AF was produced </w:t>
      </w:r>
      <w:r w:rsidRPr="0011629C">
        <w:rPr>
          <w:rFonts w:ascii="Cambria" w:eastAsia="AdvGulliv-R" w:hAnsi="Cambria"/>
          <w:sz w:val="18"/>
          <w:szCs w:val="18"/>
        </w:rPr>
        <w:t>(in the Department of Pharmacology and Toxicology, Faculty of Veterinary Medicine, University of Selcuk, Konya; Turkey)</w:t>
      </w:r>
      <w:r w:rsidRPr="0011629C">
        <w:rPr>
          <w:rFonts w:ascii="Cambria" w:hAnsi="Cambria"/>
          <w:sz w:val="18"/>
          <w:szCs w:val="18"/>
          <w:lang w:val="en-US"/>
        </w:rPr>
        <w:t xml:space="preserve"> from </w:t>
      </w:r>
      <w:r w:rsidRPr="0011629C">
        <w:rPr>
          <w:rFonts w:ascii="Cambria" w:hAnsi="Cambria"/>
          <w:i/>
          <w:sz w:val="18"/>
          <w:szCs w:val="18"/>
          <w:lang w:val="en-US"/>
        </w:rPr>
        <w:t>Aspergillus parasiticus</w:t>
      </w:r>
      <w:r w:rsidRPr="0011629C">
        <w:rPr>
          <w:rFonts w:ascii="Cambria" w:hAnsi="Cambria"/>
          <w:sz w:val="18"/>
          <w:szCs w:val="18"/>
          <w:lang w:val="en-US"/>
        </w:rPr>
        <w:t xml:space="preserve"> NRLL 2999 culture (USDA, Agricultural Research Service, Peoria, IL) via fermentation of rice by the method of Shotwell et al. </w:t>
      </w:r>
      <w:r w:rsidRPr="0011629C">
        <w:rPr>
          <w:rFonts w:ascii="Cambria" w:hAnsi="Cambria"/>
          <w:color w:val="000000"/>
          <w:sz w:val="18"/>
          <w:szCs w:val="18"/>
          <w:lang w:val="en-US"/>
        </w:rPr>
        <w:t xml:space="preserve">(1966) </w:t>
      </w:r>
      <w:r w:rsidRPr="0011629C">
        <w:rPr>
          <w:rFonts w:ascii="Cambria" w:hAnsi="Cambria"/>
          <w:sz w:val="18"/>
          <w:szCs w:val="18"/>
          <w:lang w:val="en-US"/>
        </w:rPr>
        <w:t xml:space="preserve">with minor modifications by Demet et al. </w:t>
      </w:r>
      <w:r w:rsidRPr="0011629C">
        <w:rPr>
          <w:rFonts w:ascii="Cambria" w:hAnsi="Cambria"/>
          <w:color w:val="000000"/>
          <w:sz w:val="18"/>
          <w:szCs w:val="18"/>
          <w:lang w:val="en-US"/>
        </w:rPr>
        <w:t>(1995)</w:t>
      </w:r>
      <w:r w:rsidRPr="0011629C">
        <w:rPr>
          <w:rFonts w:ascii="Cambria" w:hAnsi="Cambria"/>
          <w:sz w:val="18"/>
          <w:szCs w:val="18"/>
          <w:lang w:val="en-US"/>
        </w:rPr>
        <w:t xml:space="preserve">. Fermented rice was sterilized in autoclave, dried at 70º C, and ground to a fine powder. </w:t>
      </w:r>
      <w:r w:rsidRPr="0011629C">
        <w:rPr>
          <w:rStyle w:val="hps"/>
          <w:rFonts w:ascii="Cambria" w:hAnsi="Cambria"/>
          <w:sz w:val="18"/>
          <w:szCs w:val="18"/>
          <w:lang w:val="en-US"/>
        </w:rPr>
        <w:t>According to the method</w:t>
      </w:r>
      <w:r w:rsidRPr="0011629C">
        <w:rPr>
          <w:rFonts w:ascii="Cambria" w:hAnsi="Cambria"/>
          <w:sz w:val="18"/>
          <w:szCs w:val="18"/>
          <w:lang w:val="en-US"/>
        </w:rPr>
        <w:t xml:space="preserve"> </w:t>
      </w:r>
      <w:r w:rsidRPr="0011629C">
        <w:rPr>
          <w:rStyle w:val="hps"/>
          <w:rFonts w:ascii="Cambria" w:hAnsi="Cambria"/>
          <w:sz w:val="18"/>
          <w:szCs w:val="18"/>
          <w:lang w:val="en-US"/>
        </w:rPr>
        <w:t xml:space="preserve">reported by Vicam </w:t>
      </w:r>
      <w:r w:rsidRPr="0011629C">
        <w:rPr>
          <w:rFonts w:ascii="Cambria" w:hAnsi="Cambria"/>
          <w:color w:val="000000"/>
          <w:sz w:val="18"/>
          <w:szCs w:val="18"/>
          <w:lang w:val="en-US"/>
        </w:rPr>
        <w:t>(1999)</w:t>
      </w:r>
      <w:r w:rsidRPr="0011629C">
        <w:rPr>
          <w:rStyle w:val="hps"/>
          <w:rFonts w:ascii="Cambria" w:hAnsi="Cambria"/>
          <w:color w:val="333333"/>
          <w:sz w:val="18"/>
          <w:szCs w:val="18"/>
          <w:lang w:val="en-US"/>
        </w:rPr>
        <w:t xml:space="preserve"> </w:t>
      </w:r>
      <w:r w:rsidRPr="0011629C">
        <w:rPr>
          <w:rFonts w:ascii="Cambria" w:hAnsi="Cambria"/>
          <w:sz w:val="18"/>
          <w:szCs w:val="18"/>
          <w:lang w:val="en-US"/>
        </w:rPr>
        <w:t xml:space="preserve">extraction and cleaning of AF in fermented rice was used </w:t>
      </w:r>
      <w:r w:rsidRPr="0011629C">
        <w:rPr>
          <w:rStyle w:val="hps"/>
          <w:rFonts w:ascii="Cambria" w:hAnsi="Cambria"/>
          <w:sz w:val="18"/>
          <w:szCs w:val="18"/>
          <w:lang w:val="en-US"/>
        </w:rPr>
        <w:t>immunoaffinity</w:t>
      </w:r>
      <w:r w:rsidRPr="0011629C">
        <w:rPr>
          <w:rFonts w:ascii="Cambria" w:hAnsi="Cambria"/>
          <w:sz w:val="18"/>
          <w:szCs w:val="18"/>
          <w:lang w:val="en-US"/>
        </w:rPr>
        <w:t xml:space="preserve"> </w:t>
      </w:r>
      <w:r w:rsidRPr="0011629C">
        <w:rPr>
          <w:rStyle w:val="hpsatn"/>
          <w:rFonts w:ascii="Cambria" w:hAnsi="Cambria"/>
          <w:sz w:val="18"/>
          <w:szCs w:val="18"/>
          <w:lang w:val="en-US"/>
        </w:rPr>
        <w:t>column (</w:t>
      </w:r>
      <w:r w:rsidRPr="0011629C">
        <w:rPr>
          <w:rFonts w:ascii="Cambria" w:hAnsi="Cambria"/>
          <w:sz w:val="18"/>
          <w:szCs w:val="18"/>
          <w:lang w:val="en-US"/>
        </w:rPr>
        <w:t xml:space="preserve">Down </w:t>
      </w:r>
      <w:r w:rsidRPr="0011629C">
        <w:rPr>
          <w:rStyle w:val="hps"/>
          <w:rFonts w:ascii="Cambria" w:hAnsi="Cambria"/>
          <w:sz w:val="18"/>
          <w:szCs w:val="18"/>
          <w:lang w:val="en-US"/>
        </w:rPr>
        <w:t>Test ®</w:t>
      </w:r>
      <w:r w:rsidRPr="0011629C">
        <w:rPr>
          <w:rFonts w:ascii="Cambria" w:hAnsi="Cambria"/>
          <w:sz w:val="18"/>
          <w:szCs w:val="18"/>
          <w:lang w:val="en-US"/>
        </w:rPr>
        <w:t xml:space="preserve">; </w:t>
      </w:r>
      <w:r w:rsidRPr="0011629C">
        <w:rPr>
          <w:rStyle w:val="hps"/>
          <w:rFonts w:ascii="Cambria" w:hAnsi="Cambria"/>
          <w:sz w:val="18"/>
          <w:szCs w:val="18"/>
          <w:lang w:val="en-US"/>
        </w:rPr>
        <w:t>Vicam</w:t>
      </w:r>
      <w:r w:rsidRPr="0011629C">
        <w:rPr>
          <w:rFonts w:ascii="Cambria" w:hAnsi="Cambria"/>
          <w:sz w:val="18"/>
          <w:szCs w:val="18"/>
          <w:lang w:val="en-US"/>
        </w:rPr>
        <w:t xml:space="preserve">). The </w:t>
      </w:r>
      <w:r w:rsidRPr="0011629C">
        <w:rPr>
          <w:rStyle w:val="hps"/>
          <w:rFonts w:ascii="Cambria" w:hAnsi="Cambria"/>
          <w:sz w:val="18"/>
          <w:szCs w:val="18"/>
          <w:lang w:val="en-US"/>
        </w:rPr>
        <w:t>amount of AF</w:t>
      </w:r>
      <w:r w:rsidRPr="0011629C">
        <w:rPr>
          <w:rFonts w:ascii="Cambria" w:hAnsi="Cambria"/>
          <w:sz w:val="18"/>
          <w:szCs w:val="18"/>
          <w:lang w:val="en-US"/>
        </w:rPr>
        <w:t xml:space="preserve"> </w:t>
      </w:r>
      <w:r w:rsidRPr="0011629C">
        <w:rPr>
          <w:rStyle w:val="hps"/>
          <w:rFonts w:ascii="Cambria" w:hAnsi="Cambria"/>
          <w:sz w:val="18"/>
          <w:szCs w:val="18"/>
          <w:lang w:val="en-US"/>
        </w:rPr>
        <w:t>carried out</w:t>
      </w:r>
      <w:r w:rsidRPr="0011629C">
        <w:rPr>
          <w:rFonts w:ascii="Cambria" w:hAnsi="Cambria"/>
          <w:sz w:val="18"/>
          <w:szCs w:val="18"/>
          <w:lang w:val="en-US"/>
        </w:rPr>
        <w:t xml:space="preserve"> </w:t>
      </w:r>
      <w:r w:rsidRPr="0011629C">
        <w:rPr>
          <w:rStyle w:val="hps"/>
          <w:rFonts w:ascii="Cambria" w:hAnsi="Cambria"/>
          <w:sz w:val="18"/>
          <w:szCs w:val="18"/>
          <w:lang w:val="en-US"/>
        </w:rPr>
        <w:t>by high performance liquid chromatography (HPLC)</w:t>
      </w:r>
      <w:r w:rsidRPr="0011629C">
        <w:rPr>
          <w:rFonts w:ascii="Cambria" w:hAnsi="Cambria"/>
          <w:sz w:val="18"/>
          <w:szCs w:val="18"/>
          <w:lang w:val="en-US"/>
        </w:rPr>
        <w:t xml:space="preserve"> </w:t>
      </w:r>
      <w:r w:rsidRPr="0011629C">
        <w:rPr>
          <w:rStyle w:val="hps"/>
          <w:rFonts w:ascii="Cambria" w:hAnsi="Cambria"/>
          <w:sz w:val="18"/>
          <w:szCs w:val="18"/>
          <w:lang w:val="en-US"/>
        </w:rPr>
        <w:t>according to the method</w:t>
      </w:r>
      <w:r w:rsidRPr="0011629C">
        <w:rPr>
          <w:rFonts w:ascii="Cambria" w:hAnsi="Cambria"/>
          <w:sz w:val="18"/>
          <w:szCs w:val="18"/>
          <w:lang w:val="en-US"/>
        </w:rPr>
        <w:t xml:space="preserve"> </w:t>
      </w:r>
      <w:r w:rsidRPr="0011629C">
        <w:rPr>
          <w:rStyle w:val="hps"/>
          <w:rFonts w:ascii="Cambria" w:hAnsi="Cambria"/>
          <w:sz w:val="18"/>
          <w:szCs w:val="18"/>
          <w:lang w:val="en-US"/>
        </w:rPr>
        <w:t>reported by Stroka</w:t>
      </w:r>
      <w:r w:rsidRPr="0011629C">
        <w:rPr>
          <w:rFonts w:ascii="Cambria" w:hAnsi="Cambria"/>
          <w:sz w:val="18"/>
          <w:szCs w:val="18"/>
          <w:lang w:val="en-US"/>
        </w:rPr>
        <w:t xml:space="preserve"> </w:t>
      </w:r>
      <w:r w:rsidRPr="0011629C">
        <w:rPr>
          <w:rStyle w:val="hps"/>
          <w:rFonts w:ascii="Cambria" w:hAnsi="Cambria"/>
          <w:sz w:val="18"/>
          <w:szCs w:val="18"/>
          <w:lang w:val="en-US"/>
        </w:rPr>
        <w:t xml:space="preserve">et al. </w:t>
      </w:r>
      <w:r w:rsidRPr="0011629C">
        <w:rPr>
          <w:rFonts w:ascii="Cambria" w:hAnsi="Cambria"/>
          <w:color w:val="000000"/>
          <w:sz w:val="18"/>
          <w:szCs w:val="18"/>
          <w:lang w:val="en-US"/>
        </w:rPr>
        <w:t>(2000)</w:t>
      </w:r>
      <w:r w:rsidRPr="0011629C">
        <w:rPr>
          <w:rFonts w:ascii="Cambria" w:hAnsi="Cambria"/>
          <w:sz w:val="18"/>
          <w:szCs w:val="18"/>
          <w:lang w:val="en-US"/>
        </w:rPr>
        <w:t>. The amount of total AF in the fermented rice was found 73.96 ppm. The AF within the rice consisted of 84.15 % AFB</w:t>
      </w:r>
      <w:r w:rsidRPr="0011629C">
        <w:rPr>
          <w:rFonts w:ascii="Cambria" w:hAnsi="Cambria"/>
          <w:sz w:val="18"/>
          <w:szCs w:val="18"/>
          <w:vertAlign w:val="subscript"/>
          <w:lang w:val="en-US"/>
        </w:rPr>
        <w:t>1</w:t>
      </w:r>
      <w:r w:rsidRPr="0011629C">
        <w:rPr>
          <w:rFonts w:ascii="Cambria" w:hAnsi="Cambria"/>
          <w:sz w:val="18"/>
          <w:szCs w:val="18"/>
          <w:lang w:val="en-US"/>
        </w:rPr>
        <w:t>, 6.29 % AFB</w:t>
      </w:r>
      <w:r w:rsidRPr="0011629C">
        <w:rPr>
          <w:rFonts w:ascii="Cambria" w:hAnsi="Cambria"/>
          <w:sz w:val="18"/>
          <w:szCs w:val="18"/>
          <w:vertAlign w:val="subscript"/>
          <w:lang w:val="en-US"/>
        </w:rPr>
        <w:t>2</w:t>
      </w:r>
      <w:r w:rsidRPr="0011629C">
        <w:rPr>
          <w:rFonts w:ascii="Cambria" w:hAnsi="Cambria"/>
          <w:sz w:val="18"/>
          <w:szCs w:val="18"/>
          <w:lang w:val="en-US"/>
        </w:rPr>
        <w:t xml:space="preserve">, </w:t>
      </w:r>
      <w:proofErr w:type="gramStart"/>
      <w:r w:rsidRPr="0011629C">
        <w:rPr>
          <w:rFonts w:ascii="Cambria" w:hAnsi="Cambria"/>
          <w:sz w:val="18"/>
          <w:szCs w:val="18"/>
          <w:lang w:val="en-US"/>
        </w:rPr>
        <w:t>9.13</w:t>
      </w:r>
      <w:proofErr w:type="gramEnd"/>
      <w:r w:rsidRPr="0011629C">
        <w:rPr>
          <w:rFonts w:ascii="Cambria" w:hAnsi="Cambria"/>
          <w:sz w:val="18"/>
          <w:szCs w:val="18"/>
          <w:lang w:val="en-US"/>
        </w:rPr>
        <w:t xml:space="preserve"> % AFG</w:t>
      </w:r>
      <w:r w:rsidRPr="0011629C">
        <w:rPr>
          <w:rFonts w:ascii="Cambria" w:hAnsi="Cambria"/>
          <w:sz w:val="18"/>
          <w:szCs w:val="18"/>
          <w:vertAlign w:val="subscript"/>
          <w:lang w:val="en-US"/>
        </w:rPr>
        <w:t>1</w:t>
      </w:r>
      <w:r w:rsidRPr="0011629C">
        <w:rPr>
          <w:rFonts w:ascii="Cambria" w:hAnsi="Cambria"/>
          <w:sz w:val="18"/>
          <w:szCs w:val="18"/>
          <w:lang w:val="en-US"/>
        </w:rPr>
        <w:t xml:space="preserve"> and 4.25 % AFG</w:t>
      </w:r>
      <w:r w:rsidRPr="0011629C">
        <w:rPr>
          <w:rFonts w:ascii="Cambria" w:hAnsi="Cambria"/>
          <w:sz w:val="18"/>
          <w:szCs w:val="18"/>
          <w:vertAlign w:val="subscript"/>
          <w:lang w:val="en-US"/>
        </w:rPr>
        <w:t>2</w:t>
      </w:r>
      <w:r w:rsidRPr="0011629C">
        <w:rPr>
          <w:rFonts w:ascii="Cambria" w:hAnsi="Cambria"/>
          <w:sz w:val="18"/>
          <w:szCs w:val="18"/>
          <w:lang w:val="en-US"/>
        </w:rPr>
        <w:t>. (</w:t>
      </w:r>
      <w:proofErr w:type="gramStart"/>
      <w:r w:rsidRPr="0011629C">
        <w:rPr>
          <w:rFonts w:ascii="Cambria" w:hAnsi="Cambria"/>
          <w:sz w:val="18"/>
          <w:szCs w:val="18"/>
          <w:lang w:val="en-US"/>
        </w:rPr>
        <w:t>rate</w:t>
      </w:r>
      <w:proofErr w:type="gramEnd"/>
      <w:r w:rsidRPr="0011629C">
        <w:rPr>
          <w:rFonts w:ascii="Cambria" w:hAnsi="Cambria"/>
          <w:sz w:val="18"/>
          <w:szCs w:val="18"/>
          <w:lang w:val="en-US"/>
        </w:rPr>
        <w:t xml:space="preserve"> of return method 97.4 %; sensitivity 0.4 ppb). </w:t>
      </w:r>
    </w:p>
    <w:p w:rsidR="00E5039D" w:rsidRPr="0011629C" w:rsidRDefault="00E5039D" w:rsidP="00E5039D">
      <w:pPr>
        <w:pStyle w:val="GvdeMetniGirintisi"/>
        <w:spacing w:before="60" w:after="60"/>
        <w:ind w:left="0"/>
        <w:jc w:val="both"/>
        <w:rPr>
          <w:rFonts w:ascii="Cambria" w:hAnsi="Cambria"/>
          <w:b/>
          <w:sz w:val="18"/>
          <w:szCs w:val="18"/>
          <w:lang w:val="en-US"/>
        </w:rPr>
      </w:pPr>
      <w:r w:rsidRPr="0011629C">
        <w:rPr>
          <w:rFonts w:ascii="Cambria" w:hAnsi="Cambria"/>
          <w:b/>
          <w:sz w:val="18"/>
          <w:szCs w:val="18"/>
          <w:lang w:val="en-US"/>
        </w:rPr>
        <w:t>Collection and Processing of Tissue Samples</w:t>
      </w:r>
    </w:p>
    <w:p w:rsidR="00174970" w:rsidRPr="00DC5367" w:rsidRDefault="00E5039D" w:rsidP="00E5039D">
      <w:pPr>
        <w:spacing w:before="60" w:after="60"/>
        <w:jc w:val="both"/>
        <w:rPr>
          <w:rFonts w:ascii="Cambria" w:eastAsia="Californian FB" w:hAnsi="Cambria"/>
          <w:sz w:val="18"/>
          <w:szCs w:val="18"/>
        </w:rPr>
      </w:pPr>
      <w:r w:rsidRPr="0011629C">
        <w:rPr>
          <w:rFonts w:ascii="Cambria" w:hAnsi="Cambria"/>
          <w:sz w:val="18"/>
          <w:szCs w:val="18"/>
          <w:lang w:val="en-US"/>
        </w:rPr>
        <w:t xml:space="preserve">At the end of the 92 day, </w:t>
      </w:r>
      <w:r w:rsidRPr="0011629C">
        <w:rPr>
          <w:rFonts w:ascii="Cambria" w:eastAsia="AdvGulliv-R" w:hAnsi="Cambria"/>
          <w:sz w:val="18"/>
          <w:szCs w:val="18"/>
        </w:rPr>
        <w:t>Kidney tissue samples were taken from rams after scarification and were fixed in 10% neutralized buffered formaldehyde, embedded in paraffin wax and then stained with</w:t>
      </w:r>
      <w:r w:rsidRPr="0011629C">
        <w:rPr>
          <w:rFonts w:ascii="Cambria" w:hAnsi="Cambria"/>
          <w:sz w:val="18"/>
          <w:szCs w:val="18"/>
          <w:lang w:val="en-US"/>
        </w:rPr>
        <w:t xml:space="preserve"> Crosman’s modification of trichrome stain in order to determine the histological structure </w:t>
      </w:r>
      <w:r w:rsidRPr="0011629C">
        <w:rPr>
          <w:rFonts w:ascii="Cambria" w:hAnsi="Cambria"/>
          <w:color w:val="000000"/>
          <w:sz w:val="18"/>
          <w:szCs w:val="18"/>
          <w:lang w:val="en-US"/>
        </w:rPr>
        <w:t>(Ustunel and Demir 2001)</w:t>
      </w:r>
      <w:r w:rsidRPr="0011629C">
        <w:rPr>
          <w:rFonts w:ascii="Cambria" w:hAnsi="Cambria"/>
          <w:sz w:val="18"/>
          <w:szCs w:val="18"/>
          <w:lang w:val="en-US"/>
        </w:rPr>
        <w:t>.</w:t>
      </w:r>
    </w:p>
    <w:p w:rsidR="00BE48EF" w:rsidRPr="00DC5367" w:rsidRDefault="00174970" w:rsidP="006601DB">
      <w:pPr>
        <w:pBdr>
          <w:top w:val="single" w:sz="4" w:space="1" w:color="auto"/>
        </w:pBdr>
        <w:spacing w:before="240" w:after="120"/>
        <w:rPr>
          <w:rFonts w:ascii="Cambria" w:hAnsi="Cambria"/>
          <w:b/>
          <w:sz w:val="20"/>
          <w:szCs w:val="20"/>
        </w:rPr>
      </w:pPr>
      <w:r w:rsidRPr="00DC5367">
        <w:rPr>
          <w:rFonts w:ascii="Cambria" w:hAnsi="Cambria"/>
          <w:b/>
          <w:sz w:val="20"/>
          <w:szCs w:val="18"/>
        </w:rPr>
        <w:t>RESULTS</w:t>
      </w:r>
    </w:p>
    <w:p w:rsidR="008868A5" w:rsidRDefault="00E5039D" w:rsidP="008868A5">
      <w:pPr>
        <w:spacing w:before="60" w:after="60"/>
        <w:jc w:val="both"/>
        <w:rPr>
          <w:rFonts w:ascii="Cambria" w:hAnsi="Cambria"/>
          <w:sz w:val="18"/>
          <w:szCs w:val="18"/>
          <w:lang w:val="en-US"/>
        </w:rPr>
      </w:pPr>
      <w:r w:rsidRPr="0011629C">
        <w:rPr>
          <w:rFonts w:ascii="Cambria" w:hAnsi="Cambria"/>
          <w:sz w:val="18"/>
          <w:szCs w:val="18"/>
          <w:lang w:val="en-US"/>
        </w:rPr>
        <w:t>Histopathologically, no specific lesion was observed in kidney tissues from the C (Figure 1 and 2) and EG groups. In the AF group, degeneration and spills in the tubular epithelial cells (Figure 3), vascular dilation</w:t>
      </w:r>
      <w:r w:rsidRPr="0011629C">
        <w:rPr>
          <w:rFonts w:ascii="Cambria" w:hAnsi="Cambria"/>
          <w:color w:val="222222"/>
          <w:sz w:val="18"/>
          <w:szCs w:val="18"/>
        </w:rPr>
        <w:t xml:space="preserve"> </w:t>
      </w:r>
      <w:r w:rsidRPr="0011629C">
        <w:rPr>
          <w:rStyle w:val="hps"/>
          <w:rFonts w:ascii="Cambria" w:hAnsi="Cambria"/>
          <w:color w:val="222222"/>
          <w:sz w:val="18"/>
          <w:szCs w:val="18"/>
        </w:rPr>
        <w:t>and</w:t>
      </w:r>
      <w:r w:rsidRPr="0011629C">
        <w:rPr>
          <w:rFonts w:ascii="Cambria" w:hAnsi="Cambria"/>
          <w:color w:val="222222"/>
          <w:sz w:val="18"/>
          <w:szCs w:val="18"/>
        </w:rPr>
        <w:t xml:space="preserve"> </w:t>
      </w:r>
      <w:r w:rsidRPr="0011629C">
        <w:rPr>
          <w:rStyle w:val="hps"/>
          <w:rFonts w:ascii="Cambria" w:hAnsi="Cambria"/>
          <w:color w:val="222222"/>
          <w:sz w:val="18"/>
          <w:szCs w:val="18"/>
        </w:rPr>
        <w:t>congestion was noticed in the kidney. Especially in the renal medula region, massive</w:t>
      </w:r>
      <w:r w:rsidRPr="0011629C">
        <w:rPr>
          <w:rFonts w:ascii="Cambria" w:hAnsi="Cambria"/>
          <w:color w:val="222222"/>
          <w:sz w:val="18"/>
          <w:szCs w:val="18"/>
        </w:rPr>
        <w:t xml:space="preserve"> </w:t>
      </w:r>
      <w:r w:rsidRPr="0011629C">
        <w:rPr>
          <w:rStyle w:val="hps"/>
          <w:rFonts w:ascii="Cambria" w:hAnsi="Cambria"/>
          <w:color w:val="222222"/>
          <w:sz w:val="18"/>
          <w:szCs w:val="18"/>
        </w:rPr>
        <w:t>hyperemia</w:t>
      </w:r>
      <w:r w:rsidRPr="0011629C">
        <w:rPr>
          <w:rFonts w:ascii="Cambria" w:hAnsi="Cambria"/>
          <w:color w:val="222222"/>
          <w:sz w:val="18"/>
          <w:szCs w:val="18"/>
        </w:rPr>
        <w:t xml:space="preserve"> </w:t>
      </w:r>
      <w:r w:rsidRPr="0011629C">
        <w:rPr>
          <w:rStyle w:val="hps"/>
          <w:rFonts w:ascii="Cambria" w:hAnsi="Cambria"/>
          <w:color w:val="222222"/>
          <w:sz w:val="18"/>
          <w:szCs w:val="18"/>
        </w:rPr>
        <w:t>was found</w:t>
      </w:r>
      <w:r w:rsidRPr="0011629C">
        <w:rPr>
          <w:rFonts w:ascii="Cambria" w:hAnsi="Cambria"/>
          <w:color w:val="222222"/>
          <w:sz w:val="18"/>
          <w:szCs w:val="18"/>
        </w:rPr>
        <w:t xml:space="preserve"> in the renal vessels</w:t>
      </w:r>
      <w:r w:rsidRPr="0011629C">
        <w:rPr>
          <w:rFonts w:ascii="Cambria" w:hAnsi="Cambria"/>
          <w:sz w:val="18"/>
          <w:szCs w:val="18"/>
          <w:lang w:val="en-US"/>
        </w:rPr>
        <w:t xml:space="preserve"> (Figure 4). In the AF+EG group, a small number of spills in the tubular epithelial cells of renal cortex region and locally congestion in the vessels of the renal medula region were observed.</w:t>
      </w:r>
    </w:p>
    <w:p w:rsidR="00E5039D" w:rsidRDefault="00E5039D" w:rsidP="008868A5">
      <w:pPr>
        <w:spacing w:before="60" w:after="60"/>
        <w:jc w:val="both"/>
        <w:rPr>
          <w:rFonts w:ascii="Cambria" w:hAnsi="Cambria"/>
          <w:sz w:val="18"/>
          <w:szCs w:val="18"/>
          <w:lang w:val="en-US"/>
        </w:rPr>
      </w:pPr>
    </w:p>
    <w:p w:rsidR="00E5039D" w:rsidRDefault="00E5039D" w:rsidP="008868A5">
      <w:pPr>
        <w:spacing w:before="60" w:after="60"/>
        <w:jc w:val="both"/>
        <w:rPr>
          <w:rFonts w:ascii="Cambria" w:hAnsi="Cambria"/>
          <w:sz w:val="18"/>
          <w:szCs w:val="18"/>
          <w:lang w:val="en-US"/>
        </w:rPr>
      </w:pPr>
    </w:p>
    <w:p w:rsidR="00E5039D" w:rsidRDefault="00E5039D" w:rsidP="008868A5">
      <w:pPr>
        <w:spacing w:before="60" w:after="60"/>
        <w:jc w:val="both"/>
        <w:rPr>
          <w:rFonts w:ascii="Cambria" w:hAnsi="Cambria"/>
          <w:sz w:val="18"/>
          <w:szCs w:val="18"/>
          <w:lang w:val="en-US"/>
        </w:rPr>
      </w:pPr>
    </w:p>
    <w:p w:rsidR="00E5039D" w:rsidRDefault="00E5039D" w:rsidP="00E5039D">
      <w:pPr>
        <w:pStyle w:val="GvdeMetniGirintisi"/>
        <w:tabs>
          <w:tab w:val="left" w:pos="3960"/>
          <w:tab w:val="left" w:pos="4200"/>
        </w:tabs>
        <w:spacing w:before="60" w:after="60"/>
        <w:ind w:left="0"/>
        <w:jc w:val="both"/>
        <w:rPr>
          <w:rFonts w:ascii="Cambria" w:hAnsi="Cambria"/>
          <w:b/>
          <w:sz w:val="18"/>
          <w:szCs w:val="18"/>
          <w:lang w:val="en-US"/>
        </w:rPr>
      </w:pPr>
      <w:r>
        <w:rPr>
          <w:rFonts w:ascii="Cambria" w:hAnsi="Cambria"/>
          <w:b/>
          <w:noProof/>
          <w:sz w:val="18"/>
          <w:szCs w:val="18"/>
        </w:rPr>
        <w:lastRenderedPageBreak/>
        <w:drawing>
          <wp:inline distT="0" distB="0" distL="0" distR="0">
            <wp:extent cx="2909296" cy="2160000"/>
            <wp:effectExtent l="0" t="0" r="571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VET-1743 Fatma ÇOLAKOĞLU Şekil 1.jpg"/>
                    <pic:cNvPicPr/>
                  </pic:nvPicPr>
                  <pic:blipFill>
                    <a:blip r:embed="rId17">
                      <a:extLst>
                        <a:ext uri="{28A0092B-C50C-407E-A947-70E740481C1C}">
                          <a14:useLocalDpi xmlns:a14="http://schemas.microsoft.com/office/drawing/2010/main" val="0"/>
                        </a:ext>
                      </a:extLst>
                    </a:blip>
                    <a:stretch>
                      <a:fillRect/>
                    </a:stretch>
                  </pic:blipFill>
                  <pic:spPr>
                    <a:xfrm>
                      <a:off x="0" y="0"/>
                      <a:ext cx="2909296" cy="2160000"/>
                    </a:xfrm>
                    <a:prstGeom prst="rect">
                      <a:avLst/>
                    </a:prstGeom>
                  </pic:spPr>
                </pic:pic>
              </a:graphicData>
            </a:graphic>
          </wp:inline>
        </w:drawing>
      </w:r>
    </w:p>
    <w:p w:rsidR="00E5039D" w:rsidRDefault="00E5039D" w:rsidP="00E5039D">
      <w:pPr>
        <w:pStyle w:val="GvdeMetniGirintisi"/>
        <w:tabs>
          <w:tab w:val="left" w:pos="3960"/>
          <w:tab w:val="left" w:pos="4200"/>
        </w:tabs>
        <w:spacing w:before="60" w:after="60"/>
        <w:ind w:left="0"/>
        <w:jc w:val="both"/>
        <w:rPr>
          <w:rFonts w:ascii="Cambria" w:hAnsi="Cambria"/>
          <w:sz w:val="18"/>
          <w:szCs w:val="18"/>
          <w:lang w:val="en-US"/>
        </w:rPr>
      </w:pPr>
      <w:proofErr w:type="gramStart"/>
      <w:r w:rsidRPr="00E5039D">
        <w:rPr>
          <w:rFonts w:ascii="Cambria" w:hAnsi="Cambria"/>
          <w:b/>
          <w:sz w:val="18"/>
          <w:szCs w:val="18"/>
          <w:lang w:val="en-US"/>
        </w:rPr>
        <w:t>Figure 1</w:t>
      </w:r>
      <w:r>
        <w:rPr>
          <w:rFonts w:ascii="Cambria" w:hAnsi="Cambria"/>
          <w:b/>
          <w:sz w:val="18"/>
          <w:szCs w:val="18"/>
          <w:lang w:val="en-US"/>
        </w:rPr>
        <w:t>.</w:t>
      </w:r>
      <w:proofErr w:type="gramEnd"/>
      <w:r w:rsidRPr="0011629C">
        <w:rPr>
          <w:rFonts w:ascii="Cambria" w:hAnsi="Cambria"/>
          <w:b/>
          <w:sz w:val="18"/>
          <w:szCs w:val="18"/>
          <w:lang w:val="en-US"/>
        </w:rPr>
        <w:t xml:space="preserve"> </w:t>
      </w:r>
      <w:r w:rsidRPr="0011629C">
        <w:rPr>
          <w:rFonts w:ascii="Cambria" w:hAnsi="Cambria"/>
          <w:sz w:val="18"/>
          <w:szCs w:val="18"/>
          <w:lang w:val="en-US"/>
        </w:rPr>
        <w:t>Normal histological appearance of the kidney a control group, cortex</w:t>
      </w:r>
      <w:r w:rsidRPr="0011629C">
        <w:rPr>
          <w:rFonts w:ascii="Cambria" w:hAnsi="Cambria"/>
          <w:sz w:val="18"/>
          <w:szCs w:val="18"/>
          <w:vertAlign w:val="superscript"/>
          <w:lang w:val="en-US"/>
        </w:rPr>
        <w:t xml:space="preserve"> </w:t>
      </w:r>
      <w:r>
        <w:rPr>
          <w:rFonts w:ascii="Cambria" w:hAnsi="Cambria"/>
          <w:sz w:val="18"/>
          <w:szCs w:val="18"/>
          <w:lang w:val="en-US"/>
        </w:rPr>
        <w:t>region, trichrome staining</w:t>
      </w:r>
    </w:p>
    <w:p w:rsidR="00E5039D" w:rsidRPr="00E5039D" w:rsidRDefault="00E5039D" w:rsidP="00E5039D">
      <w:pPr>
        <w:pStyle w:val="GvdeMetniGirintisi"/>
        <w:tabs>
          <w:tab w:val="left" w:pos="3960"/>
          <w:tab w:val="left" w:pos="4200"/>
        </w:tabs>
        <w:spacing w:before="60" w:after="60"/>
        <w:ind w:left="0"/>
        <w:jc w:val="both"/>
        <w:rPr>
          <w:rFonts w:ascii="Cambria" w:hAnsi="Cambria"/>
          <w:sz w:val="32"/>
          <w:szCs w:val="18"/>
          <w:lang w:val="en-US"/>
        </w:rPr>
      </w:pPr>
    </w:p>
    <w:p w:rsidR="00E5039D" w:rsidRPr="0011629C" w:rsidRDefault="00E5039D" w:rsidP="00E5039D">
      <w:pPr>
        <w:pStyle w:val="GvdeMetniGirintisi"/>
        <w:tabs>
          <w:tab w:val="left" w:pos="3960"/>
          <w:tab w:val="left" w:pos="4200"/>
        </w:tabs>
        <w:spacing w:before="60" w:after="60"/>
        <w:ind w:left="0"/>
        <w:jc w:val="both"/>
        <w:rPr>
          <w:rFonts w:ascii="Cambria" w:hAnsi="Cambria"/>
          <w:sz w:val="18"/>
          <w:szCs w:val="18"/>
          <w:lang w:val="en-US"/>
        </w:rPr>
      </w:pPr>
      <w:r>
        <w:rPr>
          <w:rFonts w:ascii="Cambria" w:hAnsi="Cambria"/>
          <w:noProof/>
          <w:sz w:val="18"/>
          <w:szCs w:val="18"/>
        </w:rPr>
        <w:drawing>
          <wp:inline distT="0" distB="0" distL="0" distR="0">
            <wp:extent cx="2879725" cy="213804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VET-1743 Fatma ÇOLAKOĞLU Şekil 2.jpg"/>
                    <pic:cNvPicPr/>
                  </pic:nvPicPr>
                  <pic:blipFill>
                    <a:blip r:embed="rId18">
                      <a:extLst>
                        <a:ext uri="{28A0092B-C50C-407E-A947-70E740481C1C}">
                          <a14:useLocalDpi xmlns:a14="http://schemas.microsoft.com/office/drawing/2010/main" val="0"/>
                        </a:ext>
                      </a:extLst>
                    </a:blip>
                    <a:stretch>
                      <a:fillRect/>
                    </a:stretch>
                  </pic:blipFill>
                  <pic:spPr>
                    <a:xfrm>
                      <a:off x="0" y="0"/>
                      <a:ext cx="2879725" cy="2138045"/>
                    </a:xfrm>
                    <a:prstGeom prst="rect">
                      <a:avLst/>
                    </a:prstGeom>
                  </pic:spPr>
                </pic:pic>
              </a:graphicData>
            </a:graphic>
          </wp:inline>
        </w:drawing>
      </w:r>
    </w:p>
    <w:p w:rsidR="00E5039D" w:rsidRDefault="00E5039D" w:rsidP="00E5039D">
      <w:pPr>
        <w:pStyle w:val="GvdeMetniGirintisi"/>
        <w:spacing w:before="60" w:after="60"/>
        <w:ind w:left="0"/>
        <w:jc w:val="both"/>
        <w:rPr>
          <w:rFonts w:ascii="Cambria" w:hAnsi="Cambria"/>
          <w:sz w:val="18"/>
          <w:szCs w:val="18"/>
          <w:lang w:val="en-US"/>
        </w:rPr>
      </w:pPr>
      <w:proofErr w:type="gramStart"/>
      <w:r w:rsidRPr="00E5039D">
        <w:rPr>
          <w:rFonts w:ascii="Cambria" w:hAnsi="Cambria"/>
          <w:b/>
          <w:sz w:val="18"/>
          <w:szCs w:val="18"/>
          <w:lang w:val="en-US"/>
        </w:rPr>
        <w:t>Figure 2</w:t>
      </w:r>
      <w:r>
        <w:rPr>
          <w:rFonts w:ascii="Cambria" w:hAnsi="Cambria"/>
          <w:b/>
          <w:sz w:val="18"/>
          <w:szCs w:val="18"/>
          <w:lang w:val="en-US"/>
        </w:rPr>
        <w:t>.</w:t>
      </w:r>
      <w:proofErr w:type="gramEnd"/>
      <w:r w:rsidRPr="0011629C">
        <w:rPr>
          <w:rFonts w:ascii="Cambria" w:hAnsi="Cambria"/>
          <w:b/>
          <w:sz w:val="18"/>
          <w:szCs w:val="18"/>
          <w:lang w:val="en-US"/>
        </w:rPr>
        <w:t xml:space="preserve"> </w:t>
      </w:r>
      <w:r w:rsidRPr="0011629C">
        <w:rPr>
          <w:rFonts w:ascii="Cambria" w:hAnsi="Cambria"/>
          <w:sz w:val="18"/>
          <w:szCs w:val="18"/>
          <w:lang w:val="en-US"/>
        </w:rPr>
        <w:t>Normal histological appearance of the kidney a control group, me</w:t>
      </w:r>
      <w:r>
        <w:rPr>
          <w:rFonts w:ascii="Cambria" w:hAnsi="Cambria"/>
          <w:sz w:val="18"/>
          <w:szCs w:val="18"/>
          <w:lang w:val="en-US"/>
        </w:rPr>
        <w:t>dula region, trichrome staining</w:t>
      </w:r>
    </w:p>
    <w:p w:rsidR="00E5039D" w:rsidRPr="0011629C" w:rsidRDefault="00E5039D" w:rsidP="00E5039D">
      <w:pPr>
        <w:pStyle w:val="GvdeMetniGirintisi"/>
        <w:spacing w:before="60" w:after="60"/>
        <w:ind w:left="0"/>
        <w:jc w:val="both"/>
        <w:rPr>
          <w:rFonts w:ascii="Cambria" w:hAnsi="Cambria"/>
          <w:sz w:val="18"/>
          <w:szCs w:val="18"/>
          <w:lang w:val="en-US"/>
        </w:rPr>
      </w:pPr>
      <w:r>
        <w:rPr>
          <w:rFonts w:ascii="Cambria" w:hAnsi="Cambria"/>
          <w:noProof/>
          <w:sz w:val="18"/>
          <w:szCs w:val="18"/>
        </w:rPr>
        <w:lastRenderedPageBreak/>
        <w:drawing>
          <wp:inline distT="0" distB="0" distL="0" distR="0">
            <wp:extent cx="2881222" cy="215660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VET-1743 Fatma ÇOLAKOĞLU Şekil 3.jpg"/>
                    <pic:cNvPicPr/>
                  </pic:nvPicPr>
                  <pic:blipFill>
                    <a:blip r:embed="rId19">
                      <a:extLst>
                        <a:ext uri="{28A0092B-C50C-407E-A947-70E740481C1C}">
                          <a14:useLocalDpi xmlns:a14="http://schemas.microsoft.com/office/drawing/2010/main" val="0"/>
                        </a:ext>
                      </a:extLst>
                    </a:blip>
                    <a:stretch>
                      <a:fillRect/>
                    </a:stretch>
                  </pic:blipFill>
                  <pic:spPr>
                    <a:xfrm>
                      <a:off x="0" y="0"/>
                      <a:ext cx="2879725" cy="2155483"/>
                    </a:xfrm>
                    <a:prstGeom prst="rect">
                      <a:avLst/>
                    </a:prstGeom>
                  </pic:spPr>
                </pic:pic>
              </a:graphicData>
            </a:graphic>
          </wp:inline>
        </w:drawing>
      </w:r>
    </w:p>
    <w:p w:rsidR="00E5039D" w:rsidRDefault="00E5039D" w:rsidP="00E5039D">
      <w:pPr>
        <w:pStyle w:val="GvdeMetniGirintisi"/>
        <w:tabs>
          <w:tab w:val="left" w:pos="2835"/>
          <w:tab w:val="left" w:pos="2880"/>
          <w:tab w:val="left" w:pos="3960"/>
          <w:tab w:val="left" w:pos="4200"/>
        </w:tabs>
        <w:spacing w:before="60" w:after="60"/>
        <w:ind w:left="0"/>
        <w:jc w:val="both"/>
        <w:rPr>
          <w:rFonts w:ascii="Cambria" w:hAnsi="Cambria"/>
          <w:sz w:val="18"/>
          <w:szCs w:val="18"/>
          <w:lang w:val="en-US"/>
        </w:rPr>
      </w:pPr>
      <w:proofErr w:type="gramStart"/>
      <w:r w:rsidRPr="00E5039D">
        <w:rPr>
          <w:rFonts w:ascii="Cambria" w:hAnsi="Cambria"/>
          <w:b/>
          <w:sz w:val="18"/>
          <w:szCs w:val="18"/>
          <w:lang w:val="en-US"/>
        </w:rPr>
        <w:t xml:space="preserve">Figure </w:t>
      </w:r>
      <w:r>
        <w:rPr>
          <w:rFonts w:ascii="Cambria" w:hAnsi="Cambria"/>
          <w:b/>
          <w:sz w:val="18"/>
          <w:szCs w:val="18"/>
          <w:lang w:val="en-US"/>
        </w:rPr>
        <w:t>3.</w:t>
      </w:r>
      <w:proofErr w:type="gramEnd"/>
      <w:r>
        <w:rPr>
          <w:rFonts w:ascii="Cambria" w:hAnsi="Cambria"/>
          <w:b/>
          <w:sz w:val="18"/>
          <w:szCs w:val="18"/>
          <w:lang w:val="en-US"/>
        </w:rPr>
        <w:t xml:space="preserve"> </w:t>
      </w:r>
      <w:r w:rsidRPr="0011629C">
        <w:rPr>
          <w:rFonts w:ascii="Cambria" w:hAnsi="Cambria"/>
          <w:sz w:val="18"/>
          <w:szCs w:val="18"/>
          <w:lang w:val="en-US"/>
        </w:rPr>
        <w:t>Degeneration and</w:t>
      </w:r>
      <w:r w:rsidRPr="0011629C">
        <w:rPr>
          <w:rFonts w:ascii="Cambria" w:hAnsi="Cambria"/>
          <w:b/>
          <w:sz w:val="18"/>
          <w:szCs w:val="18"/>
          <w:lang w:val="en-US"/>
        </w:rPr>
        <w:t xml:space="preserve"> </w:t>
      </w:r>
      <w:r w:rsidRPr="0011629C">
        <w:rPr>
          <w:rFonts w:ascii="Cambria" w:hAnsi="Cambria"/>
          <w:sz w:val="18"/>
          <w:szCs w:val="18"/>
          <w:lang w:val="en-US"/>
        </w:rPr>
        <w:t>spills in the tubular epithelial cells in AF group (arrows), cortex region, trichro</w:t>
      </w:r>
      <w:r>
        <w:rPr>
          <w:rFonts w:ascii="Cambria" w:hAnsi="Cambria"/>
          <w:sz w:val="18"/>
          <w:szCs w:val="18"/>
          <w:lang w:val="en-US"/>
        </w:rPr>
        <w:t>me staining</w:t>
      </w:r>
    </w:p>
    <w:p w:rsidR="00E5039D" w:rsidRDefault="00E5039D" w:rsidP="00E5039D">
      <w:pPr>
        <w:pStyle w:val="GvdeMetniGirintisi"/>
        <w:tabs>
          <w:tab w:val="left" w:pos="2835"/>
          <w:tab w:val="left" w:pos="2880"/>
          <w:tab w:val="left" w:pos="3960"/>
          <w:tab w:val="left" w:pos="4200"/>
        </w:tabs>
        <w:spacing w:before="60" w:after="60"/>
        <w:ind w:left="0"/>
        <w:jc w:val="both"/>
        <w:rPr>
          <w:rFonts w:ascii="Cambria" w:hAnsi="Cambria"/>
          <w:sz w:val="18"/>
          <w:szCs w:val="18"/>
          <w:lang w:val="en-US"/>
        </w:rPr>
      </w:pPr>
    </w:p>
    <w:p w:rsidR="00E5039D" w:rsidRDefault="00E5039D" w:rsidP="00E5039D">
      <w:pPr>
        <w:pStyle w:val="GvdeMetniGirintisi"/>
        <w:spacing w:before="60" w:after="60"/>
        <w:ind w:left="0"/>
        <w:jc w:val="both"/>
        <w:rPr>
          <w:rFonts w:ascii="Cambria" w:eastAsia="Calibri" w:hAnsi="Cambria"/>
          <w:sz w:val="18"/>
          <w:szCs w:val="18"/>
          <w:lang w:val="en-US"/>
        </w:rPr>
      </w:pPr>
      <w:r>
        <w:rPr>
          <w:rFonts w:ascii="Cambria" w:eastAsia="Calibri" w:hAnsi="Cambria"/>
          <w:noProof/>
          <w:sz w:val="18"/>
          <w:szCs w:val="18"/>
        </w:rPr>
        <w:drawing>
          <wp:inline distT="0" distB="0" distL="0" distR="0" wp14:anchorId="39182786" wp14:editId="6EB0FF97">
            <wp:extent cx="2879725" cy="213741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VET-1743 Fatma ÇOLAKOĞLU Şekil 4.jpg"/>
                    <pic:cNvPicPr/>
                  </pic:nvPicPr>
                  <pic:blipFill>
                    <a:blip r:embed="rId20">
                      <a:extLst>
                        <a:ext uri="{28A0092B-C50C-407E-A947-70E740481C1C}">
                          <a14:useLocalDpi xmlns:a14="http://schemas.microsoft.com/office/drawing/2010/main" val="0"/>
                        </a:ext>
                      </a:extLst>
                    </a:blip>
                    <a:stretch>
                      <a:fillRect/>
                    </a:stretch>
                  </pic:blipFill>
                  <pic:spPr>
                    <a:xfrm>
                      <a:off x="0" y="0"/>
                      <a:ext cx="2879725" cy="2137410"/>
                    </a:xfrm>
                    <a:prstGeom prst="rect">
                      <a:avLst/>
                    </a:prstGeom>
                  </pic:spPr>
                </pic:pic>
              </a:graphicData>
            </a:graphic>
          </wp:inline>
        </w:drawing>
      </w:r>
    </w:p>
    <w:p w:rsidR="00E5039D" w:rsidRDefault="00E5039D" w:rsidP="00E5039D">
      <w:pPr>
        <w:spacing w:before="60" w:after="60"/>
        <w:jc w:val="both"/>
        <w:rPr>
          <w:rFonts w:ascii="Cambria" w:hAnsi="Cambria"/>
          <w:sz w:val="18"/>
          <w:szCs w:val="18"/>
          <w:lang w:val="en-US"/>
        </w:rPr>
      </w:pPr>
      <w:proofErr w:type="gramStart"/>
      <w:r w:rsidRPr="00E5039D">
        <w:rPr>
          <w:rFonts w:ascii="Cambria" w:hAnsi="Cambria"/>
          <w:b/>
          <w:sz w:val="18"/>
          <w:szCs w:val="18"/>
          <w:lang w:val="en-US"/>
        </w:rPr>
        <w:t>Figure 4</w:t>
      </w:r>
      <w:r>
        <w:rPr>
          <w:rFonts w:ascii="Cambria" w:hAnsi="Cambria"/>
          <w:b/>
          <w:sz w:val="18"/>
          <w:szCs w:val="18"/>
          <w:lang w:val="en-US"/>
        </w:rPr>
        <w:t>.</w:t>
      </w:r>
      <w:proofErr w:type="gramEnd"/>
      <w:r w:rsidRPr="0011629C">
        <w:rPr>
          <w:rFonts w:ascii="Cambria" w:hAnsi="Cambria"/>
          <w:b/>
          <w:sz w:val="18"/>
          <w:szCs w:val="18"/>
          <w:lang w:val="en-US"/>
        </w:rPr>
        <w:t xml:space="preserve"> </w:t>
      </w:r>
      <w:r w:rsidRPr="0011629C">
        <w:rPr>
          <w:rFonts w:ascii="Cambria" w:hAnsi="Cambria"/>
          <w:sz w:val="18"/>
          <w:szCs w:val="18"/>
          <w:lang w:val="en-US"/>
        </w:rPr>
        <w:t>Vascular dilation and massive congestion in the renal vessels in AF group, medula region, trichrome stai</w:t>
      </w:r>
      <w:r>
        <w:rPr>
          <w:rFonts w:ascii="Cambria" w:hAnsi="Cambria"/>
          <w:sz w:val="18"/>
          <w:szCs w:val="18"/>
          <w:lang w:val="en-US"/>
        </w:rPr>
        <w:t>ning</w:t>
      </w:r>
    </w:p>
    <w:p w:rsidR="00E5039D" w:rsidRDefault="00E5039D" w:rsidP="00E5039D">
      <w:pPr>
        <w:pStyle w:val="GvdeMetniGirintisi"/>
        <w:tabs>
          <w:tab w:val="left" w:pos="2835"/>
          <w:tab w:val="left" w:pos="2880"/>
          <w:tab w:val="left" w:pos="3960"/>
          <w:tab w:val="left" w:pos="4200"/>
        </w:tabs>
        <w:spacing w:before="60" w:after="60"/>
        <w:ind w:left="0"/>
        <w:jc w:val="both"/>
        <w:rPr>
          <w:rFonts w:ascii="Cambria" w:hAnsi="Cambria"/>
          <w:sz w:val="18"/>
          <w:szCs w:val="18"/>
          <w:lang w:val="en-US"/>
        </w:rPr>
        <w:sectPr w:rsidR="00E5039D" w:rsidSect="00F97543">
          <w:type w:val="continuous"/>
          <w:pgSz w:w="11906" w:h="16838"/>
          <w:pgMar w:top="1134" w:right="1134" w:bottom="1134" w:left="1134" w:header="709" w:footer="709" w:gutter="0"/>
          <w:cols w:num="2" w:space="567"/>
          <w:docGrid w:linePitch="360"/>
        </w:sectPr>
      </w:pPr>
    </w:p>
    <w:p w:rsidR="00E5039D" w:rsidRDefault="00E5039D" w:rsidP="00E5039D">
      <w:pPr>
        <w:pStyle w:val="GvdeMetniGirintisi"/>
        <w:tabs>
          <w:tab w:val="left" w:pos="2835"/>
          <w:tab w:val="left" w:pos="2880"/>
          <w:tab w:val="left" w:pos="3960"/>
          <w:tab w:val="left" w:pos="4200"/>
        </w:tabs>
        <w:spacing w:before="60" w:after="60"/>
        <w:ind w:left="0"/>
        <w:jc w:val="both"/>
        <w:rPr>
          <w:rFonts w:ascii="Cambria" w:hAnsi="Cambria"/>
          <w:sz w:val="18"/>
          <w:szCs w:val="18"/>
          <w:lang w:val="en-US"/>
        </w:rPr>
      </w:pPr>
    </w:p>
    <w:p w:rsidR="00E5039D" w:rsidRDefault="00E5039D" w:rsidP="00E5039D">
      <w:pPr>
        <w:pStyle w:val="GvdeMetniGirintisi"/>
        <w:tabs>
          <w:tab w:val="left" w:pos="2835"/>
          <w:tab w:val="left" w:pos="2880"/>
          <w:tab w:val="left" w:pos="3960"/>
          <w:tab w:val="left" w:pos="4200"/>
        </w:tabs>
        <w:spacing w:before="60" w:after="60"/>
        <w:ind w:left="0"/>
        <w:jc w:val="both"/>
        <w:rPr>
          <w:rFonts w:ascii="Cambria" w:hAnsi="Cambria"/>
          <w:b/>
          <w:sz w:val="18"/>
          <w:szCs w:val="18"/>
          <w:lang w:val="en-US"/>
        </w:rPr>
        <w:sectPr w:rsidR="00E5039D" w:rsidSect="00E5039D">
          <w:type w:val="continuous"/>
          <w:pgSz w:w="11906" w:h="16838"/>
          <w:pgMar w:top="1134" w:right="1134" w:bottom="1134" w:left="1134" w:header="709" w:footer="709" w:gutter="0"/>
          <w:cols w:space="567"/>
          <w:docGrid w:linePitch="360"/>
        </w:sectPr>
      </w:pPr>
    </w:p>
    <w:p w:rsidR="00886CEA" w:rsidRPr="00DC5367" w:rsidRDefault="00DE53C4" w:rsidP="008868A5">
      <w:pPr>
        <w:pBdr>
          <w:top w:val="single" w:sz="4" w:space="1" w:color="auto"/>
        </w:pBdr>
        <w:spacing w:before="240" w:after="120"/>
        <w:rPr>
          <w:rFonts w:ascii="Cambria" w:hAnsi="Cambria"/>
          <w:b/>
          <w:sz w:val="20"/>
          <w:szCs w:val="20"/>
        </w:rPr>
      </w:pPr>
      <w:r w:rsidRPr="00DC5367">
        <w:rPr>
          <w:rFonts w:ascii="Cambria" w:eastAsia="Californian FB" w:hAnsi="Cambria"/>
          <w:b/>
          <w:bCs/>
          <w:sz w:val="20"/>
          <w:szCs w:val="18"/>
        </w:rPr>
        <w:lastRenderedPageBreak/>
        <w:t>DISCUSSION</w:t>
      </w:r>
    </w:p>
    <w:p w:rsidR="00E5039D" w:rsidRDefault="00E5039D" w:rsidP="00E5039D">
      <w:pPr>
        <w:pStyle w:val="GvdeMetniGirintisi"/>
        <w:spacing w:before="60" w:after="60"/>
        <w:ind w:left="0"/>
        <w:jc w:val="both"/>
        <w:rPr>
          <w:rFonts w:ascii="Cambria" w:eastAsia="Calibri" w:hAnsi="Cambria"/>
          <w:sz w:val="18"/>
          <w:szCs w:val="18"/>
          <w:lang w:val="en-US"/>
        </w:rPr>
      </w:pPr>
      <w:r w:rsidRPr="0011629C">
        <w:rPr>
          <w:rFonts w:ascii="Cambria" w:hAnsi="Cambria"/>
          <w:sz w:val="18"/>
          <w:szCs w:val="18"/>
        </w:rPr>
        <w:t>Although the principal target organ for aflatoxin is the liver, necrosis and hemorrhage may also occur in other organs (i.e</w:t>
      </w:r>
      <w:proofErr w:type="gramStart"/>
      <w:r w:rsidRPr="0011629C">
        <w:rPr>
          <w:rFonts w:ascii="Cambria" w:hAnsi="Cambria"/>
          <w:sz w:val="18"/>
          <w:szCs w:val="18"/>
        </w:rPr>
        <w:t>.,</w:t>
      </w:r>
      <w:proofErr w:type="gramEnd"/>
      <w:r w:rsidRPr="0011629C">
        <w:rPr>
          <w:rFonts w:ascii="Cambria" w:hAnsi="Cambria"/>
          <w:sz w:val="18"/>
          <w:szCs w:val="18"/>
        </w:rPr>
        <w:t xml:space="preserve"> kidney, heart, spleen, and pancreas) depending on variables such as animal species, dose, route, and treatment protocol (Newberne and Rogers 1981). </w:t>
      </w:r>
      <w:r w:rsidRPr="0011629C">
        <w:rPr>
          <w:rFonts w:ascii="Cambria" w:eastAsia="Calibri" w:hAnsi="Cambria"/>
          <w:sz w:val="18"/>
          <w:szCs w:val="18"/>
          <w:lang w:val="en-US"/>
        </w:rPr>
        <w:t xml:space="preserve">Few reports have documented renal damage in rats </w:t>
      </w:r>
      <w:r w:rsidRPr="0011629C">
        <w:rPr>
          <w:rFonts w:ascii="Cambria" w:hAnsi="Cambria"/>
          <w:sz w:val="18"/>
          <w:szCs w:val="18"/>
        </w:rPr>
        <w:t>(Ikegwuonu et al. 1980; Maull 1988)</w:t>
      </w:r>
      <w:r w:rsidRPr="0011629C">
        <w:rPr>
          <w:rFonts w:ascii="Cambria" w:eastAsia="Calibri" w:hAnsi="Cambria"/>
          <w:sz w:val="18"/>
          <w:szCs w:val="18"/>
          <w:lang w:val="en-US"/>
        </w:rPr>
        <w:t>. Arora et al.</w:t>
      </w:r>
      <w:r w:rsidRPr="0011629C">
        <w:rPr>
          <w:rFonts w:ascii="Cambria" w:hAnsi="Cambria"/>
          <w:sz w:val="18"/>
          <w:szCs w:val="18"/>
        </w:rPr>
        <w:t xml:space="preserve"> (1978)</w:t>
      </w:r>
      <w:r w:rsidRPr="0011629C">
        <w:rPr>
          <w:rFonts w:ascii="Cambria" w:eastAsia="Calibri" w:hAnsi="Cambria"/>
          <w:sz w:val="18"/>
          <w:szCs w:val="18"/>
          <w:lang w:val="en-US"/>
        </w:rPr>
        <w:t xml:space="preserve"> reported that the kidneys also excreted AFB1 and that the renal medulla was quite sensitive to this mycotoxin. Another study by Grosman et al.</w:t>
      </w:r>
      <w:r w:rsidRPr="0011629C">
        <w:rPr>
          <w:rFonts w:ascii="Cambria" w:hAnsi="Cambria"/>
          <w:sz w:val="18"/>
          <w:szCs w:val="18"/>
        </w:rPr>
        <w:t xml:space="preserve"> (1984)</w:t>
      </w:r>
      <w:r w:rsidRPr="0011629C">
        <w:rPr>
          <w:rFonts w:ascii="Cambria" w:eastAsia="Calibri" w:hAnsi="Cambria"/>
          <w:sz w:val="18"/>
          <w:szCs w:val="18"/>
          <w:lang w:val="en-US"/>
        </w:rPr>
        <w:t xml:space="preserve"> demonstrated that rats are acutely sensitive to the nephrotoxic effects of a single dose of AFB1 (100 ppb). Lakkawar et al.</w:t>
      </w:r>
      <w:r w:rsidRPr="0011629C">
        <w:rPr>
          <w:rFonts w:ascii="Cambria" w:hAnsi="Cambria"/>
          <w:sz w:val="18"/>
          <w:szCs w:val="18"/>
        </w:rPr>
        <w:t xml:space="preserve"> (2004)</w:t>
      </w:r>
      <w:r w:rsidRPr="0011629C">
        <w:rPr>
          <w:rFonts w:ascii="Cambria" w:eastAsia="Calibri" w:hAnsi="Cambria"/>
          <w:sz w:val="18"/>
          <w:szCs w:val="18"/>
          <w:lang w:val="en-US"/>
        </w:rPr>
        <w:t xml:space="preserve"> reported that liver and kidney were the most affected organs in rabbits which fed an AFB</w:t>
      </w:r>
      <w:r w:rsidRPr="0011629C">
        <w:rPr>
          <w:rFonts w:ascii="Cambria" w:eastAsia="Calibri" w:hAnsi="Cambria"/>
          <w:sz w:val="18"/>
          <w:szCs w:val="18"/>
          <w:vertAlign w:val="subscript"/>
          <w:lang w:val="en-US"/>
        </w:rPr>
        <w:t>1</w:t>
      </w:r>
      <w:r w:rsidRPr="0011629C">
        <w:rPr>
          <w:rFonts w:ascii="Cambria" w:eastAsia="Calibri" w:hAnsi="Cambria"/>
          <w:sz w:val="18"/>
          <w:szCs w:val="18"/>
          <w:lang w:val="en-US"/>
        </w:rPr>
        <w:t xml:space="preserve"> contaminated diet. The effects of AFs on histopathological changes are directly correlated with the concentration of AF and the duration of the exposure </w:t>
      </w:r>
      <w:r w:rsidRPr="0011629C">
        <w:rPr>
          <w:rFonts w:ascii="Cambria" w:hAnsi="Cambria"/>
          <w:sz w:val="18"/>
          <w:szCs w:val="18"/>
        </w:rPr>
        <w:t>(Boonyaratpalin et al. 2001)</w:t>
      </w:r>
      <w:r w:rsidRPr="0011629C">
        <w:rPr>
          <w:rFonts w:ascii="Cambria" w:eastAsia="Calibri" w:hAnsi="Cambria"/>
          <w:color w:val="000000"/>
          <w:sz w:val="18"/>
          <w:szCs w:val="18"/>
        </w:rPr>
        <w:t>. In this study, it was observed that 250 µg/day AF caused significant histopathological changes in liver in 92 days.</w:t>
      </w:r>
      <w:r w:rsidRPr="0011629C">
        <w:rPr>
          <w:rFonts w:ascii="Cambria" w:eastAsia="Calibri" w:hAnsi="Cambria"/>
          <w:sz w:val="18"/>
          <w:szCs w:val="18"/>
          <w:lang w:val="en-US"/>
        </w:rPr>
        <w:t xml:space="preserve"> </w:t>
      </w:r>
    </w:p>
    <w:p w:rsidR="00E5039D" w:rsidRPr="0011629C" w:rsidRDefault="00E5039D" w:rsidP="00E5039D">
      <w:pPr>
        <w:spacing w:before="60" w:after="60"/>
        <w:jc w:val="both"/>
        <w:rPr>
          <w:rFonts w:ascii="Cambria" w:eastAsia="Calibri" w:hAnsi="Cambria"/>
          <w:sz w:val="18"/>
          <w:szCs w:val="18"/>
          <w:lang w:val="en-US"/>
        </w:rPr>
      </w:pPr>
      <w:r w:rsidRPr="0011629C">
        <w:rPr>
          <w:rFonts w:ascii="Cambria" w:hAnsi="Cambria"/>
          <w:sz w:val="18"/>
          <w:szCs w:val="18"/>
        </w:rPr>
        <w:t xml:space="preserve">Some researches have reported vascular and degenerative lesions in ducks’s kidneys of AF treated group </w:t>
      </w:r>
      <w:proofErr w:type="gramStart"/>
      <w:r w:rsidRPr="0011629C">
        <w:rPr>
          <w:rFonts w:ascii="Cambria" w:hAnsi="Cambria"/>
          <w:sz w:val="18"/>
          <w:szCs w:val="18"/>
        </w:rPr>
        <w:t>(</w:t>
      </w:r>
      <w:proofErr w:type="gramEnd"/>
      <w:r w:rsidRPr="0011629C">
        <w:rPr>
          <w:rFonts w:ascii="Cambria" w:hAnsi="Cambria"/>
          <w:sz w:val="18"/>
          <w:szCs w:val="18"/>
        </w:rPr>
        <w:t xml:space="preserve">Asplin and Carnaghan 1961; Calnek et al. 1997). In this study, we also found similar findings. Dafalla et al. (1987) was declared the epithelial cells of many renal tubules were vacuolated </w:t>
      </w:r>
      <w:r w:rsidRPr="0011629C">
        <w:rPr>
          <w:rFonts w:ascii="Cambria" w:hAnsi="Cambria"/>
          <w:sz w:val="18"/>
          <w:szCs w:val="18"/>
        </w:rPr>
        <w:lastRenderedPageBreak/>
        <w:t xml:space="preserve">in broilers. A study of Ozen et al. (2009) reported moderate tubular epithelial degeneration due to AF in kidney. Yıldırım et al. (2011) were detected tubular epithelial cells were pale and swollen, sometimes necrotic in kidney. Morrissey et al. (1987) have found tubular cells necrosis with pyknotic nucleus in kidney of rats, especially in the inner parts of renal cortex. Glahn et al. (1991) reported that the target site of action of AFB1 in kidneys is the glomerular region. In our study, we also observed </w:t>
      </w:r>
      <w:r w:rsidRPr="0011629C">
        <w:rPr>
          <w:rFonts w:ascii="Cambria" w:hAnsi="Cambria"/>
          <w:sz w:val="18"/>
          <w:szCs w:val="18"/>
          <w:lang w:val="en-US"/>
        </w:rPr>
        <w:t>degeneration and spills in the tubular epithelial cells similar to previous studies.</w:t>
      </w:r>
      <w:r w:rsidRPr="0011629C">
        <w:rPr>
          <w:rFonts w:ascii="Cambria" w:hAnsi="Cambria"/>
          <w:sz w:val="18"/>
          <w:szCs w:val="18"/>
        </w:rPr>
        <w:t xml:space="preserve"> Lakkawar et al. (2004) were observed degeneration of the tubular epithelium up to the 30</w:t>
      </w:r>
      <w:r w:rsidRPr="0011629C">
        <w:rPr>
          <w:rFonts w:ascii="Cambria" w:hAnsi="Cambria"/>
          <w:sz w:val="18"/>
          <w:szCs w:val="18"/>
          <w:vertAlign w:val="superscript"/>
        </w:rPr>
        <w:t>th</w:t>
      </w:r>
      <w:r w:rsidRPr="0011629C">
        <w:rPr>
          <w:rFonts w:ascii="Cambria" w:hAnsi="Cambria"/>
          <w:sz w:val="18"/>
          <w:szCs w:val="18"/>
        </w:rPr>
        <w:t xml:space="preserve"> day in the kidneys. At the terminal stage of the experiment,  they declared the renal tubules showed a marked degeneration and hyanilization of the tubular epithelium along with widened Bowman’s spaces of glomeruli. Ortatatlı et al. (2005) were reported that the toxic effects of AF on kidney were clearly observed by feeding 100 ppb AF fed for 42 days. They have seen slight tubular degeneration in the kidney. </w:t>
      </w:r>
      <w:r w:rsidRPr="0011629C">
        <w:rPr>
          <w:rFonts w:ascii="Cambria" w:eastAsia="Calibri" w:hAnsi="Cambria"/>
          <w:sz w:val="18"/>
          <w:szCs w:val="18"/>
          <w:lang w:val="en-US"/>
        </w:rPr>
        <w:t>In our study, the kidneys from animals treated with AF showed marked degeneration of renal tubules and loss of tubular epithelial cells. As a reason of this situation, AF metabolites arising from the effects of some of the enzymes which react with DNA are thought to be caused by mutations in the nucleus (Shen et al. 2005).</w:t>
      </w:r>
    </w:p>
    <w:p w:rsidR="00E5039D" w:rsidRPr="0011629C" w:rsidRDefault="00E5039D" w:rsidP="00E5039D">
      <w:pPr>
        <w:spacing w:before="60" w:after="60"/>
        <w:jc w:val="both"/>
        <w:rPr>
          <w:rFonts w:ascii="Cambria" w:hAnsi="Cambria"/>
          <w:sz w:val="18"/>
          <w:szCs w:val="18"/>
        </w:rPr>
      </w:pPr>
      <w:r w:rsidRPr="0011629C">
        <w:rPr>
          <w:rFonts w:ascii="Cambria" w:hAnsi="Cambria"/>
          <w:sz w:val="18"/>
          <w:szCs w:val="18"/>
        </w:rPr>
        <w:lastRenderedPageBreak/>
        <w:t xml:space="preserve">In histological examination of kidneys in the AF </w:t>
      </w:r>
      <w:proofErr w:type="gramStart"/>
      <w:r w:rsidRPr="0011629C">
        <w:rPr>
          <w:rFonts w:ascii="Cambria" w:hAnsi="Cambria"/>
          <w:sz w:val="18"/>
          <w:szCs w:val="18"/>
        </w:rPr>
        <w:t>group,Lakkawar</w:t>
      </w:r>
      <w:proofErr w:type="gramEnd"/>
      <w:r w:rsidRPr="0011629C">
        <w:rPr>
          <w:rFonts w:ascii="Cambria" w:hAnsi="Cambria"/>
          <w:sz w:val="18"/>
          <w:szCs w:val="18"/>
        </w:rPr>
        <w:t xml:space="preserve"> et al. (2004) were observed initially there was vascular congestion throughout the parenchyma followed by focal areas of haemorrhages in the kidneys.</w:t>
      </w:r>
      <w:r w:rsidRPr="0011629C">
        <w:rPr>
          <w:rFonts w:ascii="Cambria" w:eastAsia="Calibri" w:hAnsi="Cambria"/>
          <w:sz w:val="18"/>
          <w:szCs w:val="18"/>
          <w:lang w:val="en-US"/>
        </w:rPr>
        <w:t xml:space="preserve"> In this study, we also found a similar finding. Especially in the renal medula region, vascular dilation and congestion were noticed. In the present study, the vascular changes observed in the various organs and tissues are indicative of an AF induced endothelial injury. Most of the coagulation factors which were synthesized in the liver were deteriorated by effect of AF, and this situation leads to lack of blood coagulation </w:t>
      </w:r>
      <w:r w:rsidRPr="0011629C">
        <w:rPr>
          <w:rFonts w:ascii="Cambria" w:hAnsi="Cambria"/>
          <w:sz w:val="18"/>
          <w:szCs w:val="18"/>
        </w:rPr>
        <w:t>(Lakkawar et al. 2004)</w:t>
      </w:r>
      <w:r w:rsidRPr="0011629C">
        <w:rPr>
          <w:rFonts w:ascii="Cambria" w:eastAsia="Calibri" w:hAnsi="Cambria"/>
          <w:sz w:val="18"/>
          <w:szCs w:val="18"/>
          <w:lang w:val="en-US"/>
        </w:rPr>
        <w:t xml:space="preserve">. Consequently, congestion is occured depending on slowing of blood flow and insufficient venous return in the organs and tissues. Furthermore, dilation of arterioles causes congestion due to increased blood to the tissue depending on inflammation </w:t>
      </w:r>
      <w:r w:rsidRPr="0011629C">
        <w:rPr>
          <w:rFonts w:ascii="Cambria" w:hAnsi="Cambria"/>
          <w:sz w:val="18"/>
          <w:szCs w:val="18"/>
        </w:rPr>
        <w:t>(Unal 2012)</w:t>
      </w:r>
      <w:r w:rsidRPr="0011629C">
        <w:rPr>
          <w:rFonts w:ascii="Cambria" w:eastAsia="Calibri" w:hAnsi="Cambria"/>
          <w:sz w:val="18"/>
          <w:szCs w:val="18"/>
          <w:lang w:val="en-US"/>
        </w:rPr>
        <w:t xml:space="preserve">. </w:t>
      </w:r>
    </w:p>
    <w:p w:rsidR="00DE53C4" w:rsidRPr="00E5039D" w:rsidRDefault="00E5039D" w:rsidP="00E5039D">
      <w:pPr>
        <w:spacing w:before="60" w:after="60"/>
        <w:jc w:val="both"/>
        <w:rPr>
          <w:rFonts w:ascii="Cambria" w:hAnsi="Cambria"/>
          <w:sz w:val="18"/>
          <w:szCs w:val="18"/>
        </w:rPr>
      </w:pPr>
      <w:r w:rsidRPr="0011629C">
        <w:rPr>
          <w:rFonts w:ascii="Cambria" w:eastAsia="Calibri" w:hAnsi="Cambria"/>
          <w:sz w:val="18"/>
          <w:szCs w:val="18"/>
          <w:lang w:val="en-US"/>
        </w:rPr>
        <w:t xml:space="preserve">In this study, histopathological findings obtained from AF+EG group is close to the C group. Histopathologically, no specific lesion was observed in kidney tissues from the C and EG groups.  </w:t>
      </w:r>
      <w:proofErr w:type="gramStart"/>
      <w:r w:rsidRPr="0011629C">
        <w:rPr>
          <w:rFonts w:ascii="Cambria" w:eastAsia="Calibri" w:hAnsi="Cambria"/>
          <w:sz w:val="18"/>
          <w:szCs w:val="18"/>
          <w:lang w:val="en-US"/>
        </w:rPr>
        <w:t xml:space="preserve">A study of Colakoglu and Donmez </w:t>
      </w:r>
      <w:r w:rsidRPr="0011629C">
        <w:rPr>
          <w:rFonts w:ascii="Cambria" w:hAnsi="Cambria"/>
          <w:sz w:val="18"/>
          <w:szCs w:val="18"/>
        </w:rPr>
        <w:t>(2013)</w:t>
      </w:r>
      <w:r w:rsidRPr="0011629C">
        <w:rPr>
          <w:rFonts w:ascii="Cambria" w:eastAsia="Calibri" w:hAnsi="Cambria"/>
          <w:sz w:val="18"/>
          <w:szCs w:val="18"/>
          <w:vertAlign w:val="superscript"/>
          <w:lang w:val="en-US"/>
        </w:rPr>
        <w:t xml:space="preserve"> </w:t>
      </w:r>
      <w:r w:rsidRPr="0011629C">
        <w:rPr>
          <w:rFonts w:ascii="Cambria" w:eastAsia="Calibri" w:hAnsi="Cambria"/>
          <w:sz w:val="18"/>
          <w:szCs w:val="18"/>
          <w:lang w:val="en-US"/>
        </w:rPr>
        <w:t>have</w:t>
      </w:r>
      <w:proofErr w:type="gramEnd"/>
      <w:r w:rsidRPr="0011629C">
        <w:rPr>
          <w:rFonts w:ascii="Cambria" w:eastAsia="Calibri" w:hAnsi="Cambria"/>
          <w:sz w:val="18"/>
          <w:szCs w:val="18"/>
          <w:lang w:val="en-US"/>
        </w:rPr>
        <w:t xml:space="preserve"> found protective effectiveness of EG. This results have shown EG is an important adsorbent in decreasing the detrimental effects of AFs. This finding was in agreement with previous reports </w:t>
      </w:r>
      <w:r w:rsidRPr="0011629C">
        <w:rPr>
          <w:rFonts w:ascii="Cambria" w:hAnsi="Cambria"/>
          <w:sz w:val="18"/>
          <w:szCs w:val="18"/>
        </w:rPr>
        <w:t>(Basmacıoglu et al. 2005; Yıldırım et al. 2011)</w:t>
      </w:r>
      <w:r w:rsidRPr="0011629C">
        <w:rPr>
          <w:rFonts w:ascii="Cambria" w:eastAsia="Calibri" w:hAnsi="Cambria"/>
          <w:sz w:val="18"/>
          <w:szCs w:val="18"/>
          <w:lang w:val="en-US"/>
        </w:rPr>
        <w:t>.</w:t>
      </w:r>
    </w:p>
    <w:p w:rsidR="00DE53C4" w:rsidRPr="00DC5367" w:rsidRDefault="00DE53C4" w:rsidP="00DE53C4">
      <w:pPr>
        <w:pBdr>
          <w:top w:val="single" w:sz="4" w:space="1" w:color="auto"/>
        </w:pBdr>
        <w:spacing w:before="240" w:after="60"/>
        <w:jc w:val="both"/>
        <w:rPr>
          <w:rFonts w:ascii="Cambria" w:eastAsia="Californian FB" w:hAnsi="Cambria"/>
          <w:b/>
          <w:bCs/>
          <w:sz w:val="20"/>
          <w:szCs w:val="18"/>
        </w:rPr>
      </w:pPr>
      <w:r w:rsidRPr="00DC5367">
        <w:rPr>
          <w:rFonts w:ascii="Cambria" w:eastAsia="Californian FB" w:hAnsi="Cambria"/>
          <w:b/>
          <w:bCs/>
          <w:sz w:val="20"/>
          <w:szCs w:val="18"/>
        </w:rPr>
        <w:t>CONCLUSION</w:t>
      </w:r>
    </w:p>
    <w:p w:rsidR="00DE53C4" w:rsidRPr="00DC5367" w:rsidRDefault="00E5039D" w:rsidP="00DE53C4">
      <w:pPr>
        <w:spacing w:before="120" w:after="60"/>
        <w:jc w:val="both"/>
        <w:rPr>
          <w:rFonts w:ascii="Cambria" w:hAnsi="Cambria"/>
          <w:sz w:val="20"/>
          <w:szCs w:val="18"/>
        </w:rPr>
      </w:pPr>
      <w:r w:rsidRPr="0011629C">
        <w:rPr>
          <w:rFonts w:ascii="Cambria" w:hAnsi="Cambria"/>
          <w:sz w:val="18"/>
          <w:szCs w:val="18"/>
          <w:lang w:val="en-US"/>
        </w:rPr>
        <w:t>In conclusion, the adverse effects AF impaired histological structure of the kidney could be ameliorated by adding EG to the ration. We were concluded EG is an agent which can be used successfully to prevent aflatoxicosis. Furthermore, we think that this study will also be a reference for future similiar studies.</w:t>
      </w:r>
    </w:p>
    <w:p w:rsidR="004F6EED" w:rsidRPr="00DC5367" w:rsidRDefault="00DE53C4" w:rsidP="00155D6C">
      <w:pPr>
        <w:pBdr>
          <w:top w:val="single" w:sz="4" w:space="1" w:color="auto"/>
        </w:pBdr>
        <w:autoSpaceDE w:val="0"/>
        <w:autoSpaceDN w:val="0"/>
        <w:adjustRightInd w:val="0"/>
        <w:spacing w:before="240" w:after="120"/>
        <w:rPr>
          <w:rFonts w:ascii="Cambria" w:hAnsi="Cambria"/>
          <w:b/>
          <w:sz w:val="18"/>
          <w:szCs w:val="20"/>
        </w:rPr>
      </w:pPr>
      <w:r w:rsidRPr="00DC5367">
        <w:rPr>
          <w:rFonts w:ascii="Cambria" w:eastAsia="Californian FB" w:hAnsi="Cambria"/>
          <w:b/>
          <w:bCs/>
          <w:sz w:val="20"/>
          <w:szCs w:val="18"/>
        </w:rPr>
        <w:t>REFERENCES</w:t>
      </w:r>
    </w:p>
    <w:p w:rsidR="00E5039D" w:rsidRPr="007C4C15" w:rsidRDefault="00E5039D" w:rsidP="00E5039D">
      <w:pPr>
        <w:tabs>
          <w:tab w:val="left" w:pos="8220"/>
        </w:tabs>
        <w:spacing w:before="60" w:after="60"/>
        <w:ind w:left="284" w:hanging="284"/>
        <w:jc w:val="both"/>
        <w:rPr>
          <w:rFonts w:ascii="Cambria" w:hAnsi="Cambria"/>
          <w:color w:val="000000"/>
          <w:sz w:val="14"/>
          <w:szCs w:val="18"/>
        </w:rPr>
      </w:pPr>
      <w:r w:rsidRPr="007C4C15">
        <w:rPr>
          <w:rFonts w:ascii="Cambria" w:eastAsia="Calibri" w:hAnsi="Cambria"/>
          <w:b/>
          <w:sz w:val="14"/>
          <w:szCs w:val="18"/>
        </w:rPr>
        <w:t>Agag BI (2004).</w:t>
      </w:r>
      <w:r w:rsidRPr="007C4C15">
        <w:rPr>
          <w:rFonts w:ascii="Cambria" w:eastAsia="Calibri" w:hAnsi="Cambria"/>
          <w:sz w:val="14"/>
          <w:szCs w:val="18"/>
        </w:rPr>
        <w:t xml:space="preserve"> Mycotoxins in food and feeds 1-aflatoxins. </w:t>
      </w:r>
      <w:r w:rsidRPr="007C4C15">
        <w:rPr>
          <w:rFonts w:ascii="Cambria" w:eastAsia="Calibri" w:hAnsi="Cambria"/>
          <w:i/>
          <w:sz w:val="14"/>
          <w:szCs w:val="18"/>
        </w:rPr>
        <w:t>Ass Univ Bul Environ. Res</w:t>
      </w:r>
      <w:r w:rsidRPr="007C4C15">
        <w:rPr>
          <w:rFonts w:ascii="Cambria" w:eastAsia="Calibri" w:hAnsi="Cambria"/>
          <w:sz w:val="14"/>
          <w:szCs w:val="18"/>
        </w:rPr>
        <w:t>, 7(1), 173-205.</w:t>
      </w:r>
      <w:r w:rsidRPr="007C4C15">
        <w:rPr>
          <w:rFonts w:ascii="Cambria" w:hAnsi="Cambria"/>
          <w:color w:val="000000"/>
          <w:sz w:val="14"/>
          <w:szCs w:val="18"/>
        </w:rPr>
        <w:t xml:space="preserve"> </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Appelgren LE, Arora RG (1983).</w:t>
      </w:r>
      <w:r w:rsidRPr="007C4C15">
        <w:rPr>
          <w:rFonts w:ascii="Cambria" w:hAnsi="Cambria"/>
          <w:sz w:val="14"/>
          <w:szCs w:val="18"/>
        </w:rPr>
        <w:t xml:space="preserve"> Distribution of 14C-labelled ochratoxin A in pregnant mice. </w:t>
      </w:r>
      <w:r w:rsidRPr="007C4C15">
        <w:rPr>
          <w:rFonts w:ascii="Cambria" w:hAnsi="Cambria"/>
          <w:i/>
          <w:sz w:val="14"/>
          <w:szCs w:val="18"/>
        </w:rPr>
        <w:t>Food Chem Toxicol</w:t>
      </w:r>
      <w:r w:rsidRPr="007C4C15">
        <w:rPr>
          <w:rFonts w:ascii="Cambria" w:hAnsi="Cambria"/>
          <w:sz w:val="14"/>
          <w:szCs w:val="18"/>
        </w:rPr>
        <w:t xml:space="preserve">, 21, 563-568. </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Arora RG, Appelgren LE, Bergman A (1978).</w:t>
      </w:r>
      <w:r w:rsidRPr="007C4C15">
        <w:rPr>
          <w:rFonts w:ascii="Cambria" w:hAnsi="Cambria"/>
          <w:sz w:val="14"/>
          <w:szCs w:val="18"/>
        </w:rPr>
        <w:t xml:space="preserve"> Distribution of [</w:t>
      </w:r>
      <w:r w:rsidRPr="007C4C15">
        <w:rPr>
          <w:rFonts w:ascii="Cambria" w:hAnsi="Cambria"/>
          <w:sz w:val="14"/>
          <w:szCs w:val="18"/>
          <w:vertAlign w:val="superscript"/>
        </w:rPr>
        <w:t>14</w:t>
      </w:r>
      <w:r w:rsidRPr="007C4C15">
        <w:rPr>
          <w:rFonts w:ascii="Cambria" w:hAnsi="Cambria"/>
          <w:sz w:val="14"/>
          <w:szCs w:val="18"/>
        </w:rPr>
        <w:t>C]-labeled aflatoxin B</w:t>
      </w:r>
      <w:r w:rsidRPr="007C4C15">
        <w:rPr>
          <w:rFonts w:ascii="Cambria" w:hAnsi="Cambria"/>
          <w:sz w:val="14"/>
          <w:szCs w:val="18"/>
          <w:vertAlign w:val="subscript"/>
        </w:rPr>
        <w:t xml:space="preserve">1 </w:t>
      </w:r>
      <w:r w:rsidRPr="007C4C15">
        <w:rPr>
          <w:rFonts w:ascii="Cambria" w:hAnsi="Cambria"/>
          <w:sz w:val="14"/>
          <w:szCs w:val="18"/>
        </w:rPr>
        <w:t xml:space="preserve">in mice. </w:t>
      </w:r>
      <w:r w:rsidRPr="007C4C15">
        <w:rPr>
          <w:rFonts w:ascii="Cambria" w:hAnsi="Cambria"/>
          <w:i/>
          <w:sz w:val="14"/>
          <w:szCs w:val="18"/>
        </w:rPr>
        <w:t>Acta Pharmacol Toxicol,</w:t>
      </w:r>
      <w:r w:rsidRPr="007C4C15">
        <w:rPr>
          <w:rFonts w:ascii="Cambria" w:hAnsi="Cambria"/>
          <w:sz w:val="14"/>
          <w:szCs w:val="18"/>
        </w:rPr>
        <w:t xml:space="preserve"> 43, 273-279. </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Asplin FD, Carnaghan RB (1961).</w:t>
      </w:r>
      <w:r w:rsidRPr="007C4C15">
        <w:rPr>
          <w:rFonts w:ascii="Cambria" w:hAnsi="Cambria"/>
          <w:sz w:val="14"/>
          <w:szCs w:val="18"/>
        </w:rPr>
        <w:t xml:space="preserve"> The toxicity of certain groundnut meals for poultry with special reference to their effect on ducklings and chickens. </w:t>
      </w:r>
      <w:r w:rsidRPr="007C4C15">
        <w:rPr>
          <w:rFonts w:ascii="Cambria" w:hAnsi="Cambria"/>
          <w:i/>
          <w:sz w:val="14"/>
          <w:szCs w:val="18"/>
        </w:rPr>
        <w:t>Vet Res,</w:t>
      </w:r>
      <w:r w:rsidRPr="007C4C15">
        <w:rPr>
          <w:rFonts w:ascii="Cambria" w:hAnsi="Cambria"/>
          <w:sz w:val="14"/>
          <w:szCs w:val="18"/>
        </w:rPr>
        <w:t xml:space="preserve"> 73, 1215-1219.</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Basmacıoglu H, Oguz H, Ergul M, Col R, Birdane YO (2005).</w:t>
      </w:r>
      <w:r w:rsidRPr="007C4C15">
        <w:rPr>
          <w:rFonts w:ascii="Cambria" w:hAnsi="Cambria"/>
          <w:sz w:val="14"/>
          <w:szCs w:val="18"/>
        </w:rPr>
        <w:t xml:space="preserve"> Effect of dietary esterified glucomannan on performance, serum biochemistry and haematology in broilers exposed to aflatoxin. </w:t>
      </w:r>
      <w:r w:rsidRPr="007C4C15">
        <w:rPr>
          <w:rFonts w:ascii="Cambria" w:hAnsi="Cambria"/>
          <w:i/>
          <w:sz w:val="14"/>
          <w:szCs w:val="18"/>
        </w:rPr>
        <w:t>Czech J Anim Sci,</w:t>
      </w:r>
      <w:r w:rsidRPr="007C4C15">
        <w:rPr>
          <w:rFonts w:ascii="Cambria" w:hAnsi="Cambria"/>
          <w:sz w:val="14"/>
          <w:szCs w:val="18"/>
        </w:rPr>
        <w:t xml:space="preserve"> 50(1), 31-39. </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Boonyaratpalin M, Supamattaya K, Verakunpiriya V, Suprasert D (2001).</w:t>
      </w:r>
      <w:r w:rsidRPr="007C4C15">
        <w:rPr>
          <w:rFonts w:ascii="Cambria" w:hAnsi="Cambria"/>
          <w:sz w:val="14"/>
          <w:szCs w:val="18"/>
        </w:rPr>
        <w:t xml:space="preserve"> Effects of aflatoxin B</w:t>
      </w:r>
      <w:r w:rsidRPr="007C4C15">
        <w:rPr>
          <w:rFonts w:ascii="Cambria" w:hAnsi="Cambria"/>
          <w:sz w:val="14"/>
          <w:szCs w:val="18"/>
          <w:vertAlign w:val="subscript"/>
        </w:rPr>
        <w:t>1</w:t>
      </w:r>
      <w:r w:rsidRPr="007C4C15">
        <w:rPr>
          <w:rFonts w:ascii="Cambria" w:hAnsi="Cambria"/>
          <w:sz w:val="14"/>
          <w:szCs w:val="18"/>
        </w:rPr>
        <w:t xml:space="preserve"> on growth performance, blood components, immune function and histopathological changes in black tiger shrimp (</w:t>
      </w:r>
      <w:r w:rsidRPr="007C4C15">
        <w:rPr>
          <w:rFonts w:ascii="Cambria" w:hAnsi="Cambria"/>
          <w:i/>
          <w:sz w:val="14"/>
          <w:szCs w:val="18"/>
        </w:rPr>
        <w:t>Penaeus monodon fabricius</w:t>
      </w:r>
      <w:r w:rsidRPr="007C4C15">
        <w:rPr>
          <w:rFonts w:ascii="Cambria" w:hAnsi="Cambria"/>
          <w:sz w:val="14"/>
          <w:szCs w:val="18"/>
        </w:rPr>
        <w:t xml:space="preserve">). </w:t>
      </w:r>
      <w:r w:rsidRPr="007C4C15">
        <w:rPr>
          <w:rFonts w:ascii="Cambria" w:hAnsi="Cambria"/>
          <w:i/>
          <w:sz w:val="14"/>
          <w:szCs w:val="18"/>
        </w:rPr>
        <w:t>Aquacult Res,</w:t>
      </w:r>
      <w:r w:rsidRPr="007C4C15">
        <w:rPr>
          <w:rFonts w:ascii="Cambria" w:hAnsi="Cambria"/>
          <w:sz w:val="14"/>
          <w:szCs w:val="18"/>
        </w:rPr>
        <w:t xml:space="preserve"> 32, 388-398. </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 xml:space="preserve">Calnek BW, Barnes HJ, Beard W, Mcdougald LR, Saif YM (1997). </w:t>
      </w:r>
      <w:r w:rsidRPr="007C4C15">
        <w:rPr>
          <w:rFonts w:ascii="Cambria" w:hAnsi="Cambria"/>
          <w:sz w:val="14"/>
          <w:szCs w:val="18"/>
        </w:rPr>
        <w:t>Diseases of poultry,  10th edition, Iowa State Univ Press, Ames, IA, 1080 pp.</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color w:val="000000"/>
          <w:sz w:val="14"/>
          <w:szCs w:val="18"/>
        </w:rPr>
        <w:t xml:space="preserve">Colakoglu F, Donmez HH (2013). </w:t>
      </w:r>
      <w:r w:rsidRPr="007C4C15">
        <w:rPr>
          <w:rFonts w:ascii="Cambria" w:hAnsi="Cambria"/>
          <w:color w:val="000000"/>
          <w:sz w:val="14"/>
          <w:szCs w:val="18"/>
        </w:rPr>
        <w:t xml:space="preserve">Effects of aflatoxin on </w:t>
      </w:r>
      <w:r w:rsidRPr="007C4C15">
        <w:rPr>
          <w:rFonts w:ascii="Cambria" w:hAnsi="Cambria"/>
          <w:i/>
          <w:color w:val="000000"/>
          <w:sz w:val="14"/>
          <w:szCs w:val="18"/>
        </w:rPr>
        <w:t>AgNOR</w:t>
      </w:r>
      <w:r w:rsidRPr="007C4C15">
        <w:rPr>
          <w:rFonts w:ascii="Cambria" w:hAnsi="Cambria"/>
          <w:color w:val="000000"/>
          <w:sz w:val="14"/>
          <w:szCs w:val="18"/>
        </w:rPr>
        <w:t xml:space="preserve"> activity of cells in different regions of kidney, and protective effectiveness of esterified glucomannan in ram. </w:t>
      </w:r>
      <w:r w:rsidRPr="007C4C15">
        <w:rPr>
          <w:rFonts w:ascii="Cambria" w:hAnsi="Cambria"/>
          <w:i/>
          <w:color w:val="000000"/>
          <w:sz w:val="14"/>
          <w:szCs w:val="18"/>
        </w:rPr>
        <w:t>Kafkas Vet Derg,</w:t>
      </w:r>
      <w:r w:rsidRPr="007C4C15">
        <w:rPr>
          <w:rFonts w:ascii="Cambria" w:hAnsi="Cambria"/>
          <w:color w:val="000000"/>
          <w:sz w:val="14"/>
          <w:szCs w:val="18"/>
        </w:rPr>
        <w:t xml:space="preserve"> 19(3), 505-509.</w:t>
      </w:r>
      <w:r w:rsidRPr="007C4C15">
        <w:rPr>
          <w:rFonts w:ascii="Cambria" w:hAnsi="Cambria"/>
          <w:sz w:val="14"/>
          <w:szCs w:val="18"/>
        </w:rPr>
        <w:t xml:space="preserve"> </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Dafalla R, Yagi AI, Adam SEI (1987).</w:t>
      </w:r>
      <w:r w:rsidRPr="007C4C15">
        <w:rPr>
          <w:rFonts w:ascii="Cambria" w:hAnsi="Cambria"/>
          <w:sz w:val="14"/>
          <w:szCs w:val="18"/>
        </w:rPr>
        <w:t xml:space="preserve"> Experimental aflatoxicosis in Hybro-type chicks: Sequential changes in growth and serum constituents and histopathological changes. </w:t>
      </w:r>
      <w:r w:rsidRPr="007C4C15">
        <w:rPr>
          <w:rFonts w:ascii="Cambria" w:hAnsi="Cambria"/>
          <w:i/>
          <w:sz w:val="14"/>
          <w:szCs w:val="18"/>
        </w:rPr>
        <w:t>Vet Human Toxicol,</w:t>
      </w:r>
      <w:r w:rsidRPr="007C4C15">
        <w:rPr>
          <w:rFonts w:ascii="Cambria" w:hAnsi="Cambria"/>
          <w:sz w:val="14"/>
          <w:szCs w:val="18"/>
        </w:rPr>
        <w:t xml:space="preserve"> 29, 222-225.</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Demet O, Oguz H, Celik I, Nizamlıoglu F (1995).</w:t>
      </w:r>
      <w:r w:rsidRPr="007C4C15">
        <w:rPr>
          <w:rFonts w:ascii="Cambria" w:hAnsi="Cambria"/>
          <w:sz w:val="14"/>
          <w:szCs w:val="18"/>
        </w:rPr>
        <w:t xml:space="preserve"> Pirinçte aflatoksin üretilmesi. </w:t>
      </w:r>
      <w:r w:rsidRPr="007C4C15">
        <w:rPr>
          <w:rFonts w:ascii="Cambria" w:hAnsi="Cambria"/>
          <w:i/>
          <w:sz w:val="14"/>
          <w:szCs w:val="18"/>
        </w:rPr>
        <w:t>Vet Bil Derg,</w:t>
      </w:r>
      <w:r w:rsidRPr="007C4C15">
        <w:rPr>
          <w:rFonts w:ascii="Cambria" w:hAnsi="Cambria"/>
          <w:sz w:val="14"/>
          <w:szCs w:val="18"/>
        </w:rPr>
        <w:t xml:space="preserve"> 11(1), 19-23.</w:t>
      </w:r>
    </w:p>
    <w:p w:rsidR="00E5039D" w:rsidRPr="007C4C15" w:rsidRDefault="00E5039D" w:rsidP="00E5039D">
      <w:pPr>
        <w:spacing w:before="60" w:after="60"/>
        <w:ind w:left="284" w:hanging="284"/>
        <w:jc w:val="both"/>
        <w:rPr>
          <w:rFonts w:ascii="Cambria" w:hAnsi="Cambria"/>
          <w:sz w:val="14"/>
          <w:szCs w:val="18"/>
        </w:rPr>
      </w:pPr>
      <w:r w:rsidRPr="007C4C15">
        <w:rPr>
          <w:rFonts w:ascii="Cambria" w:eastAsia="Calibri" w:hAnsi="Cambria"/>
          <w:b/>
          <w:sz w:val="14"/>
          <w:szCs w:val="18"/>
        </w:rPr>
        <w:t>Denning DW (1987).</w:t>
      </w:r>
      <w:r w:rsidRPr="007C4C15">
        <w:rPr>
          <w:rFonts w:ascii="Cambria" w:eastAsia="Calibri" w:hAnsi="Cambria"/>
          <w:sz w:val="14"/>
          <w:szCs w:val="18"/>
        </w:rPr>
        <w:t xml:space="preserve"> Aflatoxin and human disease. </w:t>
      </w:r>
      <w:r w:rsidRPr="007C4C15">
        <w:rPr>
          <w:rFonts w:ascii="Cambria" w:eastAsia="Calibri" w:hAnsi="Cambria"/>
          <w:i/>
          <w:sz w:val="14"/>
          <w:szCs w:val="18"/>
        </w:rPr>
        <w:t>Adverse Drug React Acute Pois Rev</w:t>
      </w:r>
      <w:r w:rsidRPr="007C4C15">
        <w:rPr>
          <w:rFonts w:ascii="Cambria" w:eastAsia="Calibri" w:hAnsi="Cambria"/>
          <w:sz w:val="14"/>
          <w:szCs w:val="18"/>
        </w:rPr>
        <w:t>, 4, 175.</w:t>
      </w:r>
      <w:r w:rsidRPr="007C4C15">
        <w:rPr>
          <w:rFonts w:ascii="Cambria" w:hAnsi="Cambria"/>
          <w:sz w:val="14"/>
          <w:szCs w:val="18"/>
        </w:rPr>
        <w:t xml:space="preserve"> </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lastRenderedPageBreak/>
        <w:t xml:space="preserve">Eraslan G, Karaoz E, Bilgili A, Akdogan M, Oncu M, Essiz D (2003). </w:t>
      </w:r>
      <w:r w:rsidRPr="007C4C15">
        <w:rPr>
          <w:rFonts w:ascii="Cambria" w:hAnsi="Cambria"/>
          <w:sz w:val="14"/>
          <w:szCs w:val="18"/>
        </w:rPr>
        <w:t xml:space="preserve">The effects of aflatoxin on kidney function in broiler chicks. </w:t>
      </w:r>
      <w:r w:rsidRPr="007C4C15">
        <w:rPr>
          <w:rFonts w:ascii="Cambria" w:hAnsi="Cambria"/>
          <w:i/>
          <w:sz w:val="14"/>
          <w:szCs w:val="18"/>
        </w:rPr>
        <w:t>Turk J Vet Anim Sci,</w:t>
      </w:r>
      <w:r w:rsidRPr="007C4C15">
        <w:rPr>
          <w:rFonts w:ascii="Cambria" w:hAnsi="Cambria"/>
          <w:sz w:val="14"/>
          <w:szCs w:val="18"/>
        </w:rPr>
        <w:t xml:space="preserve"> 27, 741-749. </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Style w:val="Vurgu"/>
          <w:rFonts w:ascii="Cambria" w:eastAsia="Calibri" w:hAnsi="Cambria"/>
          <w:sz w:val="14"/>
          <w:szCs w:val="18"/>
        </w:rPr>
        <w:t>Fink GJ (1999).</w:t>
      </w:r>
      <w:r w:rsidRPr="007C4C15">
        <w:rPr>
          <w:rFonts w:ascii="Cambria" w:eastAsia="Calibri" w:hAnsi="Cambria"/>
          <w:sz w:val="14"/>
          <w:szCs w:val="18"/>
        </w:rPr>
        <w:t xml:space="preserve"> Mycotoxins: Their implications for human and animal health. </w:t>
      </w:r>
      <w:r w:rsidRPr="007C4C15">
        <w:rPr>
          <w:rFonts w:ascii="Cambria" w:eastAsia="Calibri" w:hAnsi="Cambria"/>
          <w:i/>
          <w:sz w:val="14"/>
          <w:szCs w:val="18"/>
        </w:rPr>
        <w:t>Vet Quart</w:t>
      </w:r>
      <w:r w:rsidRPr="007C4C15">
        <w:rPr>
          <w:rFonts w:ascii="Cambria" w:eastAsia="Calibri" w:hAnsi="Cambria"/>
          <w:sz w:val="14"/>
          <w:szCs w:val="18"/>
        </w:rPr>
        <w:t>, 21, 115-120.</w:t>
      </w:r>
      <w:r w:rsidRPr="007C4C15">
        <w:rPr>
          <w:rFonts w:ascii="Cambria" w:hAnsi="Cambria"/>
          <w:sz w:val="14"/>
          <w:szCs w:val="18"/>
        </w:rPr>
        <w:t xml:space="preserve"> </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Glahn RP, Beers KW, Bottje WG, Wideman RF JR, Huff WE, Thomas W (1991).</w:t>
      </w:r>
      <w:r w:rsidRPr="007C4C15">
        <w:rPr>
          <w:rFonts w:ascii="Cambria" w:hAnsi="Cambria"/>
          <w:sz w:val="14"/>
          <w:szCs w:val="18"/>
        </w:rPr>
        <w:t xml:space="preserve"> Aflatoxicosis alters avian renal function, calcium and vitamin D metabolism. </w:t>
      </w:r>
      <w:r w:rsidRPr="007C4C15">
        <w:rPr>
          <w:rFonts w:ascii="Cambria" w:hAnsi="Cambria"/>
          <w:i/>
          <w:sz w:val="14"/>
          <w:szCs w:val="18"/>
        </w:rPr>
        <w:t>J Toxicol Environ Health,</w:t>
      </w:r>
      <w:r w:rsidRPr="007C4C15">
        <w:rPr>
          <w:rFonts w:ascii="Cambria" w:hAnsi="Cambria"/>
          <w:sz w:val="14"/>
          <w:szCs w:val="18"/>
        </w:rPr>
        <w:t xml:space="preserve"> 34(3), 309-321.</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 xml:space="preserve">Grosman ME, Elias MM, Comin EJ, Rodriguez Garay EA (1984). </w:t>
      </w:r>
      <w:r w:rsidRPr="007C4C15">
        <w:rPr>
          <w:rFonts w:ascii="Cambria" w:hAnsi="Cambria"/>
          <w:sz w:val="14"/>
          <w:szCs w:val="18"/>
        </w:rPr>
        <w:t xml:space="preserve">Distal nephron function of the rat during acute aflatoxicosis. </w:t>
      </w:r>
      <w:r w:rsidRPr="007C4C15">
        <w:rPr>
          <w:rFonts w:ascii="Cambria" w:hAnsi="Cambria"/>
          <w:i/>
          <w:sz w:val="14"/>
          <w:szCs w:val="18"/>
        </w:rPr>
        <w:t>Toxicol Lett</w:t>
      </w:r>
      <w:r w:rsidRPr="007C4C15">
        <w:rPr>
          <w:rFonts w:ascii="Cambria" w:hAnsi="Cambria"/>
          <w:sz w:val="14"/>
          <w:szCs w:val="18"/>
        </w:rPr>
        <w:t xml:space="preserve">, 21(3), 263-270. </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Ikegwuonu FI, Egbunike GN, Emerole GO, Aire TA (1980).</w:t>
      </w:r>
      <w:r w:rsidRPr="007C4C15">
        <w:rPr>
          <w:rFonts w:ascii="Cambria" w:hAnsi="Cambria"/>
          <w:sz w:val="14"/>
          <w:szCs w:val="18"/>
        </w:rPr>
        <w:t xml:space="preserve"> The effects of aflatoxin B</w:t>
      </w:r>
      <w:r w:rsidRPr="007C4C15">
        <w:rPr>
          <w:rFonts w:ascii="Cambria" w:hAnsi="Cambria"/>
          <w:sz w:val="14"/>
          <w:szCs w:val="18"/>
          <w:vertAlign w:val="subscript"/>
        </w:rPr>
        <w:t>1</w:t>
      </w:r>
      <w:r w:rsidRPr="007C4C15">
        <w:rPr>
          <w:rFonts w:ascii="Cambria" w:hAnsi="Cambria"/>
          <w:sz w:val="14"/>
          <w:szCs w:val="18"/>
        </w:rPr>
        <w:t xml:space="preserve"> on some testicular and kidney enzyme activity in rat. </w:t>
      </w:r>
      <w:r w:rsidRPr="007C4C15">
        <w:rPr>
          <w:rFonts w:ascii="Cambria" w:hAnsi="Cambria"/>
          <w:i/>
          <w:sz w:val="14"/>
          <w:szCs w:val="18"/>
        </w:rPr>
        <w:t xml:space="preserve">Toxicology, </w:t>
      </w:r>
      <w:r w:rsidRPr="007C4C15">
        <w:rPr>
          <w:rFonts w:ascii="Cambria" w:hAnsi="Cambria"/>
          <w:sz w:val="14"/>
          <w:szCs w:val="18"/>
        </w:rPr>
        <w:t>17(1), 9-16.</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Kececi T, Oguz H, Kurtoglu V, Demet O (1998).</w:t>
      </w:r>
      <w:r w:rsidRPr="007C4C15">
        <w:rPr>
          <w:rFonts w:ascii="Cambria" w:hAnsi="Cambria"/>
          <w:sz w:val="14"/>
          <w:szCs w:val="18"/>
        </w:rPr>
        <w:t xml:space="preserve"> Effects of polyvinylpolypyrrolidone, synthetic zeolite and bentonite on serum biochemical and haemetological characters of broiler chickens during aflatoxicosis. </w:t>
      </w:r>
      <w:r w:rsidRPr="007C4C15">
        <w:rPr>
          <w:rFonts w:ascii="Cambria" w:hAnsi="Cambria"/>
          <w:i/>
          <w:sz w:val="14"/>
          <w:szCs w:val="18"/>
        </w:rPr>
        <w:t>Br Poult Sci,</w:t>
      </w:r>
      <w:r w:rsidRPr="007C4C15">
        <w:rPr>
          <w:rFonts w:ascii="Cambria" w:hAnsi="Cambria"/>
          <w:sz w:val="14"/>
          <w:szCs w:val="18"/>
        </w:rPr>
        <w:t xml:space="preserve"> 39(3), 452-458.</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Lakkawar AW, Chattopadhyay SK, Johri TS (2004).</w:t>
      </w:r>
      <w:r w:rsidRPr="007C4C15">
        <w:rPr>
          <w:rFonts w:ascii="Cambria" w:hAnsi="Cambria"/>
          <w:sz w:val="14"/>
          <w:szCs w:val="18"/>
        </w:rPr>
        <w:t xml:space="preserve"> Experimental aflatoxin B</w:t>
      </w:r>
      <w:r w:rsidRPr="007C4C15">
        <w:rPr>
          <w:rFonts w:ascii="Cambria" w:hAnsi="Cambria"/>
          <w:sz w:val="14"/>
          <w:szCs w:val="18"/>
          <w:vertAlign w:val="subscript"/>
        </w:rPr>
        <w:t>1</w:t>
      </w:r>
      <w:r w:rsidRPr="007C4C15">
        <w:rPr>
          <w:rFonts w:ascii="Cambria" w:hAnsi="Cambria"/>
          <w:sz w:val="14"/>
          <w:szCs w:val="18"/>
        </w:rPr>
        <w:t xml:space="preserve"> toxicosis in young rabbits-a clinical and patho-anatomical study. </w:t>
      </w:r>
      <w:r w:rsidRPr="007C4C15">
        <w:rPr>
          <w:rFonts w:ascii="Cambria" w:hAnsi="Cambria"/>
          <w:i/>
          <w:sz w:val="14"/>
          <w:szCs w:val="18"/>
        </w:rPr>
        <w:t>Slov Vet Res</w:t>
      </w:r>
      <w:r w:rsidRPr="007C4C15">
        <w:rPr>
          <w:rFonts w:ascii="Cambria" w:hAnsi="Cambria"/>
          <w:sz w:val="14"/>
          <w:szCs w:val="18"/>
        </w:rPr>
        <w:t>, 41(2), 73-81.</w:t>
      </w:r>
    </w:p>
    <w:p w:rsidR="00E5039D" w:rsidRPr="007C4C15" w:rsidRDefault="00E5039D" w:rsidP="00E5039D">
      <w:pPr>
        <w:tabs>
          <w:tab w:val="left" w:pos="8220"/>
        </w:tabs>
        <w:autoSpaceDE w:val="0"/>
        <w:autoSpaceDN w:val="0"/>
        <w:adjustRightInd w:val="0"/>
        <w:spacing w:before="60" w:after="60"/>
        <w:ind w:left="284" w:hanging="284"/>
        <w:jc w:val="both"/>
        <w:rPr>
          <w:rFonts w:ascii="Cambria" w:hAnsi="Cambria"/>
          <w:sz w:val="14"/>
          <w:szCs w:val="18"/>
        </w:rPr>
      </w:pPr>
      <w:r w:rsidRPr="007C4C15">
        <w:rPr>
          <w:rFonts w:ascii="Cambria" w:eastAsia="Calibri" w:hAnsi="Cambria"/>
          <w:b/>
          <w:sz w:val="14"/>
          <w:szCs w:val="18"/>
        </w:rPr>
        <w:t>Maull EA (1988).</w:t>
      </w:r>
      <w:r w:rsidRPr="007C4C15">
        <w:rPr>
          <w:rFonts w:ascii="Cambria" w:eastAsia="Calibri" w:hAnsi="Cambria"/>
          <w:sz w:val="14"/>
          <w:szCs w:val="18"/>
        </w:rPr>
        <w:t xml:space="preserve"> Developmental toxicities of aflatoxins B1 and G1: </w:t>
      </w:r>
      <w:r w:rsidRPr="007C4C15">
        <w:rPr>
          <w:rFonts w:ascii="Cambria" w:eastAsia="Calibri" w:hAnsi="Cambria"/>
          <w:i/>
          <w:sz w:val="14"/>
          <w:szCs w:val="18"/>
        </w:rPr>
        <w:t>In vivo</w:t>
      </w:r>
      <w:r w:rsidRPr="007C4C15">
        <w:rPr>
          <w:rFonts w:ascii="Cambria" w:eastAsia="Calibri" w:hAnsi="Cambria"/>
          <w:sz w:val="14"/>
          <w:szCs w:val="18"/>
        </w:rPr>
        <w:t xml:space="preserve"> and </w:t>
      </w:r>
      <w:r w:rsidRPr="007C4C15">
        <w:rPr>
          <w:rFonts w:ascii="Cambria" w:eastAsia="Calibri" w:hAnsi="Cambria"/>
          <w:i/>
          <w:sz w:val="14"/>
          <w:szCs w:val="18"/>
        </w:rPr>
        <w:t>in vitro</w:t>
      </w:r>
      <w:r w:rsidRPr="007C4C15">
        <w:rPr>
          <w:rFonts w:ascii="Cambria" w:eastAsia="Calibri" w:hAnsi="Cambria"/>
          <w:sz w:val="14"/>
          <w:szCs w:val="18"/>
        </w:rPr>
        <w:t xml:space="preserve"> Assessments. Texas A&amp;M University, College Station, TX. </w:t>
      </w:r>
      <w:proofErr w:type="gramStart"/>
      <w:r w:rsidRPr="007C4C15">
        <w:rPr>
          <w:rFonts w:ascii="Cambria" w:eastAsia="Calibri" w:hAnsi="Cambria"/>
          <w:sz w:val="14"/>
          <w:szCs w:val="18"/>
        </w:rPr>
        <w:t>(</w:t>
      </w:r>
      <w:proofErr w:type="gramEnd"/>
      <w:r w:rsidRPr="007C4C15">
        <w:rPr>
          <w:rFonts w:ascii="Cambria" w:eastAsia="Calibri" w:hAnsi="Cambria"/>
          <w:sz w:val="14"/>
          <w:szCs w:val="18"/>
        </w:rPr>
        <w:t>Ph. D. Dissertation</w:t>
      </w:r>
      <w:proofErr w:type="gramStart"/>
      <w:r w:rsidRPr="007C4C15">
        <w:rPr>
          <w:rFonts w:ascii="Cambria" w:eastAsia="Calibri" w:hAnsi="Cambria"/>
          <w:sz w:val="14"/>
          <w:szCs w:val="18"/>
        </w:rPr>
        <w:t>)</w:t>
      </w:r>
      <w:proofErr w:type="gramEnd"/>
      <w:r w:rsidRPr="007C4C15">
        <w:rPr>
          <w:rFonts w:ascii="Cambria" w:eastAsia="Calibri" w:hAnsi="Cambria"/>
          <w:sz w:val="14"/>
          <w:szCs w:val="18"/>
        </w:rPr>
        <w:t>.</w:t>
      </w:r>
      <w:r w:rsidRPr="007C4C15">
        <w:rPr>
          <w:rFonts w:ascii="Cambria" w:hAnsi="Cambria"/>
          <w:sz w:val="14"/>
          <w:szCs w:val="18"/>
        </w:rPr>
        <w:t xml:space="preserve"> </w:t>
      </w:r>
    </w:p>
    <w:p w:rsidR="00E5039D" w:rsidRPr="007C4C15" w:rsidRDefault="00E5039D" w:rsidP="00E5039D">
      <w:pPr>
        <w:tabs>
          <w:tab w:val="left" w:pos="8220"/>
        </w:tabs>
        <w:autoSpaceDE w:val="0"/>
        <w:autoSpaceDN w:val="0"/>
        <w:adjustRightInd w:val="0"/>
        <w:spacing w:before="60" w:after="60"/>
        <w:ind w:left="284" w:hanging="284"/>
        <w:jc w:val="both"/>
        <w:rPr>
          <w:rFonts w:ascii="Cambria" w:hAnsi="Cambria"/>
          <w:sz w:val="14"/>
          <w:szCs w:val="18"/>
        </w:rPr>
      </w:pPr>
      <w:r w:rsidRPr="007C4C15">
        <w:rPr>
          <w:rFonts w:ascii="Cambria" w:hAnsi="Cambria"/>
          <w:b/>
          <w:sz w:val="14"/>
          <w:szCs w:val="18"/>
        </w:rPr>
        <w:t>Morrissey RE, Norred WP, Hinton DM (1987).</w:t>
      </w:r>
      <w:r w:rsidRPr="007C4C15">
        <w:rPr>
          <w:rFonts w:ascii="Cambria" w:hAnsi="Cambria"/>
          <w:sz w:val="14"/>
          <w:szCs w:val="18"/>
        </w:rPr>
        <w:t xml:space="preserve"> Combined effects of the mycotoxins aflatoxin B</w:t>
      </w:r>
      <w:r w:rsidRPr="007C4C15">
        <w:rPr>
          <w:rFonts w:ascii="Cambria" w:hAnsi="Cambria"/>
          <w:sz w:val="14"/>
          <w:szCs w:val="18"/>
          <w:vertAlign w:val="subscript"/>
        </w:rPr>
        <w:t>1</w:t>
      </w:r>
      <w:r w:rsidRPr="007C4C15">
        <w:rPr>
          <w:rFonts w:ascii="Cambria" w:hAnsi="Cambria"/>
          <w:sz w:val="14"/>
          <w:szCs w:val="18"/>
        </w:rPr>
        <w:t xml:space="preserve"> and Cyclopiazonic acid on Sprague-Dawley rats. </w:t>
      </w:r>
      <w:r w:rsidRPr="007C4C15">
        <w:rPr>
          <w:rFonts w:ascii="Cambria" w:hAnsi="Cambria"/>
          <w:i/>
          <w:sz w:val="14"/>
          <w:szCs w:val="18"/>
        </w:rPr>
        <w:t>Food Chem Toxicol,</w:t>
      </w:r>
      <w:r w:rsidRPr="007C4C15">
        <w:rPr>
          <w:rFonts w:ascii="Cambria" w:hAnsi="Cambria"/>
          <w:sz w:val="14"/>
          <w:szCs w:val="18"/>
        </w:rPr>
        <w:t xml:space="preserve"> 25, 837–842.</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Newberne PM, Rogers AE (1981).</w:t>
      </w:r>
      <w:r w:rsidRPr="007C4C15">
        <w:rPr>
          <w:rFonts w:ascii="Cambria" w:hAnsi="Cambria"/>
          <w:sz w:val="14"/>
          <w:szCs w:val="18"/>
        </w:rPr>
        <w:t xml:space="preserve"> Animal toxicity of major enviromental mycotoxins. In: Enviromental Risks, Shanks RC (Ed), pp. 51-106, CRC Press, Boca Ralton, Florida. </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Oguz H, Hadimli HH, Kurtoglu V, Erganis O (2003).</w:t>
      </w:r>
      <w:r w:rsidRPr="007C4C15">
        <w:rPr>
          <w:rFonts w:ascii="Cambria" w:hAnsi="Cambria"/>
          <w:sz w:val="14"/>
          <w:szCs w:val="18"/>
        </w:rPr>
        <w:t xml:space="preserve"> Evaluation of humoral immunity of broilers during chronic aflatoxin (50 and 100 ppb) and clinoptilolite exposure. </w:t>
      </w:r>
      <w:r w:rsidRPr="007C4C15">
        <w:rPr>
          <w:rFonts w:ascii="Cambria" w:hAnsi="Cambria"/>
          <w:i/>
          <w:sz w:val="14"/>
          <w:szCs w:val="18"/>
        </w:rPr>
        <w:t>Revue Med Vet,</w:t>
      </w:r>
      <w:r w:rsidRPr="007C4C15">
        <w:rPr>
          <w:rFonts w:ascii="Cambria" w:hAnsi="Cambria"/>
          <w:sz w:val="14"/>
          <w:szCs w:val="18"/>
        </w:rPr>
        <w:t xml:space="preserve"> 154(7), 483-486.</w:t>
      </w:r>
    </w:p>
    <w:p w:rsidR="00E5039D" w:rsidRPr="007C4C15" w:rsidRDefault="00E5039D" w:rsidP="00E5039D">
      <w:pPr>
        <w:tabs>
          <w:tab w:val="left" w:pos="8220"/>
        </w:tabs>
        <w:spacing w:before="60" w:after="60"/>
        <w:ind w:left="284" w:hanging="284"/>
        <w:jc w:val="both"/>
        <w:rPr>
          <w:rFonts w:ascii="Cambria" w:eastAsia="Calibri" w:hAnsi="Cambria"/>
          <w:sz w:val="14"/>
          <w:szCs w:val="18"/>
        </w:rPr>
      </w:pPr>
      <w:r w:rsidRPr="007C4C15">
        <w:rPr>
          <w:rFonts w:ascii="Cambria" w:hAnsi="Cambria"/>
          <w:b/>
          <w:sz w:val="14"/>
          <w:szCs w:val="18"/>
        </w:rPr>
        <w:t>Oguz H (2011).</w:t>
      </w:r>
      <w:r w:rsidRPr="007C4C15">
        <w:rPr>
          <w:rFonts w:ascii="Cambria" w:hAnsi="Cambria"/>
          <w:sz w:val="14"/>
          <w:szCs w:val="18"/>
        </w:rPr>
        <w:t xml:space="preserve"> A review from experimental trials on detoxification of aflatoxin in poultry feed. </w:t>
      </w:r>
      <w:r w:rsidRPr="007C4C15">
        <w:rPr>
          <w:rFonts w:ascii="Cambria" w:hAnsi="Cambria"/>
          <w:i/>
          <w:sz w:val="14"/>
          <w:szCs w:val="18"/>
        </w:rPr>
        <w:t>Eurasion J Vet Sci</w:t>
      </w:r>
      <w:r w:rsidRPr="007C4C15">
        <w:rPr>
          <w:rFonts w:ascii="Cambria" w:hAnsi="Cambria"/>
          <w:sz w:val="14"/>
          <w:szCs w:val="18"/>
        </w:rPr>
        <w:t>, 27(1), 1-12.</w:t>
      </w:r>
      <w:r w:rsidRPr="007C4C15">
        <w:rPr>
          <w:rFonts w:ascii="Cambria" w:eastAsia="Calibri" w:hAnsi="Cambria"/>
          <w:sz w:val="14"/>
          <w:szCs w:val="18"/>
        </w:rPr>
        <w:t xml:space="preserve"> </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Ortatatlı M, Oguz H, Hatipoglu F, Karaman M ( 2005).</w:t>
      </w:r>
      <w:r w:rsidRPr="007C4C15">
        <w:rPr>
          <w:rFonts w:ascii="Cambria" w:hAnsi="Cambria"/>
          <w:sz w:val="14"/>
          <w:szCs w:val="18"/>
        </w:rPr>
        <w:t xml:space="preserve"> Evaluation of of pathological changes in broilers during chronic aflatoxin (50 and 100 ppb) and clinoptilolite exposure. </w:t>
      </w:r>
      <w:r w:rsidRPr="007C4C15">
        <w:rPr>
          <w:rFonts w:ascii="Cambria" w:hAnsi="Cambria"/>
          <w:i/>
          <w:sz w:val="14"/>
          <w:szCs w:val="18"/>
        </w:rPr>
        <w:t>Research in Veterinary Science,</w:t>
      </w:r>
      <w:r w:rsidRPr="007C4C15">
        <w:rPr>
          <w:rFonts w:ascii="Cambria" w:hAnsi="Cambria"/>
          <w:sz w:val="14"/>
          <w:szCs w:val="18"/>
        </w:rPr>
        <w:t xml:space="preserve"> 78, 61-68. </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hAnsi="Cambria"/>
          <w:b/>
          <w:sz w:val="14"/>
          <w:szCs w:val="18"/>
        </w:rPr>
        <w:t>Ozen H, Karaman M, Cigremis Y, Tuzcu M, Ozcan K, Erdag D (2009).</w:t>
      </w:r>
      <w:r w:rsidRPr="007C4C15">
        <w:rPr>
          <w:rFonts w:ascii="Cambria" w:hAnsi="Cambria"/>
          <w:sz w:val="14"/>
          <w:szCs w:val="18"/>
        </w:rPr>
        <w:t xml:space="preserve"> Effectiveness of melatonin on aflatoxicosis in chicks. </w:t>
      </w:r>
      <w:r w:rsidRPr="007C4C15">
        <w:rPr>
          <w:rFonts w:ascii="Cambria" w:hAnsi="Cambria"/>
          <w:i/>
          <w:sz w:val="14"/>
          <w:szCs w:val="18"/>
        </w:rPr>
        <w:t>Res Vet Sci,</w:t>
      </w:r>
      <w:r w:rsidRPr="007C4C15">
        <w:rPr>
          <w:rFonts w:ascii="Cambria" w:hAnsi="Cambria"/>
          <w:sz w:val="14"/>
          <w:szCs w:val="18"/>
        </w:rPr>
        <w:t xml:space="preserve"> 86, 485-489.</w:t>
      </w:r>
    </w:p>
    <w:p w:rsidR="00E5039D" w:rsidRPr="007C4C15" w:rsidRDefault="00E5039D" w:rsidP="00E5039D">
      <w:pPr>
        <w:tabs>
          <w:tab w:val="left" w:pos="8220"/>
        </w:tabs>
        <w:spacing w:before="60" w:after="60"/>
        <w:ind w:left="284" w:hanging="284"/>
        <w:jc w:val="both"/>
        <w:rPr>
          <w:rFonts w:ascii="Cambria" w:eastAsia="Calibri" w:hAnsi="Cambria"/>
          <w:sz w:val="14"/>
          <w:szCs w:val="18"/>
        </w:rPr>
      </w:pPr>
      <w:r w:rsidRPr="007C4C15">
        <w:rPr>
          <w:rStyle w:val="Vurgu"/>
          <w:rFonts w:ascii="Cambria" w:eastAsia="Calibri" w:hAnsi="Cambria"/>
          <w:sz w:val="14"/>
          <w:szCs w:val="18"/>
        </w:rPr>
        <w:t xml:space="preserve">Pohland </w:t>
      </w:r>
      <w:r w:rsidRPr="007C4C15">
        <w:rPr>
          <w:rFonts w:ascii="Cambria" w:eastAsia="Calibri" w:hAnsi="Cambria"/>
          <w:b/>
          <w:sz w:val="14"/>
          <w:szCs w:val="18"/>
        </w:rPr>
        <w:t>AE (1993).</w:t>
      </w:r>
      <w:r w:rsidRPr="007C4C15">
        <w:rPr>
          <w:rFonts w:ascii="Cambria" w:eastAsia="Calibri" w:hAnsi="Cambria"/>
          <w:sz w:val="14"/>
          <w:szCs w:val="18"/>
        </w:rPr>
        <w:t xml:space="preserve"> Mycotoxin in review. </w:t>
      </w:r>
      <w:r w:rsidRPr="007C4C15">
        <w:rPr>
          <w:rStyle w:val="Vurgu"/>
          <w:rFonts w:ascii="Cambria" w:eastAsia="Calibri" w:hAnsi="Cambria"/>
          <w:i/>
          <w:sz w:val="14"/>
          <w:szCs w:val="18"/>
        </w:rPr>
        <w:t xml:space="preserve">Food </w:t>
      </w:r>
      <w:r w:rsidRPr="007C4C15">
        <w:rPr>
          <w:rFonts w:ascii="Cambria" w:eastAsia="Calibri" w:hAnsi="Cambria"/>
          <w:i/>
          <w:sz w:val="14"/>
          <w:szCs w:val="18"/>
        </w:rPr>
        <w:t xml:space="preserve">Add Contam, </w:t>
      </w:r>
      <w:r w:rsidRPr="007C4C15">
        <w:rPr>
          <w:rFonts w:ascii="Cambria" w:eastAsia="Calibri" w:hAnsi="Cambria"/>
          <w:sz w:val="14"/>
          <w:szCs w:val="18"/>
        </w:rPr>
        <w:t>10, 17-28.</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eastAsia="Calibri" w:hAnsi="Cambria"/>
          <w:b/>
          <w:sz w:val="14"/>
          <w:szCs w:val="18"/>
        </w:rPr>
        <w:t>Shen HM, Ong CN, Shi CY</w:t>
      </w:r>
      <w:r w:rsidRPr="007C4C15">
        <w:rPr>
          <w:rFonts w:ascii="Cambria" w:hAnsi="Cambria"/>
          <w:b/>
          <w:sz w:val="14"/>
          <w:szCs w:val="18"/>
        </w:rPr>
        <w:t xml:space="preserve"> (2005)</w:t>
      </w:r>
      <w:r w:rsidRPr="007C4C15">
        <w:rPr>
          <w:rFonts w:ascii="Cambria" w:eastAsia="Calibri" w:hAnsi="Cambria"/>
          <w:b/>
          <w:sz w:val="14"/>
          <w:szCs w:val="18"/>
        </w:rPr>
        <w:t>.</w:t>
      </w:r>
      <w:r w:rsidRPr="007C4C15">
        <w:rPr>
          <w:rFonts w:ascii="Cambria" w:eastAsia="Calibri" w:hAnsi="Cambria"/>
          <w:sz w:val="14"/>
          <w:szCs w:val="18"/>
        </w:rPr>
        <w:t xml:space="preserve"> Involvement of reactive oxygen species in aflatoxin B</w:t>
      </w:r>
      <w:r w:rsidRPr="007C4C15">
        <w:rPr>
          <w:rFonts w:ascii="Cambria" w:eastAsia="Calibri" w:hAnsi="Cambria"/>
          <w:sz w:val="14"/>
          <w:szCs w:val="18"/>
          <w:vertAlign w:val="subscript"/>
        </w:rPr>
        <w:t>1</w:t>
      </w:r>
      <w:r w:rsidRPr="007C4C15">
        <w:rPr>
          <w:rFonts w:ascii="Cambria" w:eastAsia="Calibri" w:hAnsi="Cambria"/>
          <w:sz w:val="14"/>
          <w:szCs w:val="18"/>
        </w:rPr>
        <w:t xml:space="preserve"> induced cell injury in cultured rat hepatocytes. </w:t>
      </w:r>
      <w:r w:rsidRPr="007C4C15">
        <w:rPr>
          <w:rFonts w:ascii="Cambria" w:eastAsia="Calibri" w:hAnsi="Cambria"/>
          <w:i/>
          <w:sz w:val="14"/>
          <w:szCs w:val="18"/>
        </w:rPr>
        <w:t>Toxicol</w:t>
      </w:r>
      <w:r w:rsidRPr="007C4C15">
        <w:rPr>
          <w:rFonts w:ascii="Cambria" w:hAnsi="Cambria"/>
          <w:sz w:val="14"/>
          <w:szCs w:val="18"/>
        </w:rPr>
        <w:t>,</w:t>
      </w:r>
      <w:r w:rsidRPr="007C4C15">
        <w:rPr>
          <w:rFonts w:ascii="Cambria" w:eastAsia="Calibri" w:hAnsi="Cambria"/>
          <w:sz w:val="14"/>
          <w:szCs w:val="18"/>
        </w:rPr>
        <w:t xml:space="preserve"> 99(1-2): 115-</w:t>
      </w:r>
      <w:r w:rsidRPr="007C4C15">
        <w:rPr>
          <w:rFonts w:ascii="Cambria" w:hAnsi="Cambria"/>
          <w:sz w:val="14"/>
          <w:szCs w:val="18"/>
        </w:rPr>
        <w:t>1</w:t>
      </w:r>
      <w:r w:rsidRPr="007C4C15">
        <w:rPr>
          <w:rFonts w:ascii="Cambria" w:eastAsia="Calibri" w:hAnsi="Cambria"/>
          <w:sz w:val="14"/>
          <w:szCs w:val="18"/>
        </w:rPr>
        <w:t>23.</w:t>
      </w:r>
    </w:p>
    <w:p w:rsidR="00E5039D" w:rsidRPr="007C4C15" w:rsidRDefault="00E5039D" w:rsidP="00E5039D">
      <w:pPr>
        <w:tabs>
          <w:tab w:val="left" w:pos="8220"/>
        </w:tabs>
        <w:autoSpaceDE w:val="0"/>
        <w:autoSpaceDN w:val="0"/>
        <w:adjustRightInd w:val="0"/>
        <w:spacing w:before="60" w:after="60"/>
        <w:ind w:left="284" w:hanging="284"/>
        <w:jc w:val="both"/>
        <w:rPr>
          <w:rFonts w:ascii="Cambria" w:hAnsi="Cambria"/>
          <w:i/>
          <w:sz w:val="14"/>
          <w:szCs w:val="18"/>
        </w:rPr>
      </w:pPr>
      <w:r w:rsidRPr="007C4C15">
        <w:rPr>
          <w:rFonts w:ascii="Cambria" w:hAnsi="Cambria"/>
          <w:b/>
          <w:sz w:val="14"/>
          <w:szCs w:val="18"/>
        </w:rPr>
        <w:t>Shotwell OL, Hasseltine CW, Stubblefield RD, Sorenson WG (1966).</w:t>
      </w:r>
      <w:r w:rsidRPr="007C4C15">
        <w:rPr>
          <w:rFonts w:ascii="Cambria" w:hAnsi="Cambria"/>
          <w:sz w:val="14"/>
          <w:szCs w:val="18"/>
        </w:rPr>
        <w:t xml:space="preserve"> Production of aflatoxin on rice. </w:t>
      </w:r>
      <w:r w:rsidRPr="007C4C15">
        <w:rPr>
          <w:rFonts w:ascii="Cambria" w:hAnsi="Cambria"/>
          <w:i/>
          <w:sz w:val="14"/>
          <w:szCs w:val="18"/>
        </w:rPr>
        <w:t>Appl Microbiol,</w:t>
      </w:r>
      <w:r w:rsidRPr="007C4C15">
        <w:rPr>
          <w:rFonts w:ascii="Cambria" w:hAnsi="Cambria"/>
          <w:sz w:val="14"/>
          <w:szCs w:val="18"/>
        </w:rPr>
        <w:t xml:space="preserve"> 5, 425-429.</w:t>
      </w:r>
      <w:r w:rsidRPr="007C4C15">
        <w:rPr>
          <w:rFonts w:ascii="Cambria" w:eastAsia="WarnockPro-Regular" w:hAnsi="Cambria"/>
          <w:sz w:val="14"/>
          <w:szCs w:val="18"/>
        </w:rPr>
        <w:t xml:space="preserve"> </w:t>
      </w:r>
    </w:p>
    <w:p w:rsidR="00E5039D" w:rsidRPr="007C4C15" w:rsidRDefault="00E5039D" w:rsidP="00E5039D">
      <w:pPr>
        <w:tabs>
          <w:tab w:val="left" w:pos="8220"/>
        </w:tabs>
        <w:autoSpaceDE w:val="0"/>
        <w:autoSpaceDN w:val="0"/>
        <w:adjustRightInd w:val="0"/>
        <w:spacing w:before="60" w:after="60"/>
        <w:ind w:left="284" w:hanging="284"/>
        <w:jc w:val="both"/>
        <w:rPr>
          <w:rFonts w:ascii="Cambria" w:eastAsia="WarnockPro-Regular" w:hAnsi="Cambria"/>
          <w:sz w:val="14"/>
          <w:szCs w:val="18"/>
        </w:rPr>
      </w:pPr>
      <w:r w:rsidRPr="007C4C15">
        <w:rPr>
          <w:rFonts w:ascii="Cambria" w:eastAsia="WarnockPro-Regular" w:hAnsi="Cambria"/>
          <w:b/>
          <w:sz w:val="14"/>
          <w:szCs w:val="18"/>
        </w:rPr>
        <w:t>Stanley VG, Ojo R, Woldensenbet S, Hutchinson DH (1993).</w:t>
      </w:r>
      <w:r w:rsidRPr="007C4C15">
        <w:rPr>
          <w:rFonts w:ascii="Cambria" w:eastAsia="WarnockPro-Regular" w:hAnsi="Cambria"/>
          <w:sz w:val="14"/>
          <w:szCs w:val="18"/>
        </w:rPr>
        <w:t xml:space="preserve"> The use of </w:t>
      </w:r>
      <w:r w:rsidRPr="007C4C15">
        <w:rPr>
          <w:rFonts w:ascii="Cambria" w:eastAsia="WarnockPro-Regular" w:hAnsi="Cambria"/>
          <w:i/>
          <w:iCs/>
          <w:sz w:val="14"/>
          <w:szCs w:val="18"/>
        </w:rPr>
        <w:t>Saccharomyces cerevisiae</w:t>
      </w:r>
      <w:r w:rsidRPr="007C4C15">
        <w:rPr>
          <w:rFonts w:ascii="Cambria" w:eastAsia="WarnockPro-Regular" w:hAnsi="Cambria"/>
          <w:iCs/>
          <w:sz w:val="14"/>
          <w:szCs w:val="18"/>
        </w:rPr>
        <w:t xml:space="preserve">, </w:t>
      </w:r>
      <w:r w:rsidRPr="007C4C15">
        <w:rPr>
          <w:rFonts w:ascii="Cambria" w:eastAsia="WarnockPro-Regular" w:hAnsi="Cambria"/>
          <w:sz w:val="14"/>
          <w:szCs w:val="18"/>
        </w:rPr>
        <w:t xml:space="preserve">to suppres the effect of aflatoxicosis in broiler chicks. </w:t>
      </w:r>
      <w:r w:rsidRPr="007C4C15">
        <w:rPr>
          <w:rFonts w:ascii="Cambria" w:eastAsia="WarnockPro-Regular" w:hAnsi="Cambria"/>
          <w:i/>
          <w:sz w:val="14"/>
          <w:szCs w:val="18"/>
        </w:rPr>
        <w:t>Poult Sci,</w:t>
      </w:r>
      <w:r w:rsidRPr="007C4C15">
        <w:rPr>
          <w:rFonts w:ascii="Cambria" w:eastAsia="WarnockPro-Regular" w:hAnsi="Cambria"/>
          <w:sz w:val="14"/>
          <w:szCs w:val="18"/>
        </w:rPr>
        <w:t xml:space="preserve"> </w:t>
      </w:r>
      <w:r w:rsidRPr="007C4C15">
        <w:rPr>
          <w:rFonts w:ascii="Cambria" w:eastAsia="WarnockPro-Regular" w:hAnsi="Cambria"/>
          <w:iCs/>
          <w:sz w:val="14"/>
          <w:szCs w:val="18"/>
        </w:rPr>
        <w:t>72</w:t>
      </w:r>
      <w:r w:rsidRPr="007C4C15">
        <w:rPr>
          <w:rFonts w:ascii="Cambria" w:eastAsia="WarnockPro-Regular" w:hAnsi="Cambria"/>
          <w:sz w:val="14"/>
          <w:szCs w:val="18"/>
        </w:rPr>
        <w:t>, 1867–1872.</w:t>
      </w:r>
    </w:p>
    <w:p w:rsidR="00E5039D" w:rsidRPr="007C4C15" w:rsidRDefault="00E5039D" w:rsidP="00E5039D">
      <w:pPr>
        <w:spacing w:before="60" w:after="60"/>
        <w:ind w:left="284" w:hanging="284"/>
        <w:jc w:val="both"/>
        <w:rPr>
          <w:rFonts w:ascii="Cambria" w:hAnsi="Cambria"/>
          <w:sz w:val="14"/>
          <w:szCs w:val="18"/>
        </w:rPr>
      </w:pPr>
      <w:r w:rsidRPr="007C4C15">
        <w:rPr>
          <w:rFonts w:ascii="Cambria" w:hAnsi="Cambria"/>
          <w:b/>
          <w:sz w:val="14"/>
          <w:szCs w:val="18"/>
        </w:rPr>
        <w:t>Stroka J, Anklam E, Otterdijk R (2000).</w:t>
      </w:r>
      <w:r w:rsidRPr="007C4C15">
        <w:rPr>
          <w:rFonts w:ascii="Cambria" w:hAnsi="Cambria"/>
          <w:sz w:val="14"/>
          <w:szCs w:val="18"/>
        </w:rPr>
        <w:t xml:space="preserve"> Immunoaffinity columnclean-up prior to thin layer chromatography for determination of aflatoxins in various food matrices. </w:t>
      </w:r>
      <w:r w:rsidRPr="007C4C15">
        <w:rPr>
          <w:rFonts w:ascii="Cambria" w:hAnsi="Cambria"/>
          <w:i/>
          <w:sz w:val="14"/>
          <w:szCs w:val="18"/>
        </w:rPr>
        <w:t>J Chromat A</w:t>
      </w:r>
      <w:r w:rsidRPr="007C4C15">
        <w:rPr>
          <w:rFonts w:ascii="Cambria" w:hAnsi="Cambria"/>
          <w:sz w:val="14"/>
          <w:szCs w:val="18"/>
        </w:rPr>
        <w:t>, 904, 251-256.</w:t>
      </w:r>
    </w:p>
    <w:p w:rsidR="00E5039D" w:rsidRPr="007C4C15" w:rsidRDefault="00E5039D" w:rsidP="00E5039D">
      <w:pPr>
        <w:spacing w:before="60" w:after="60"/>
        <w:ind w:left="284" w:hanging="284"/>
        <w:jc w:val="both"/>
        <w:rPr>
          <w:rFonts w:ascii="Cambria" w:hAnsi="Cambria"/>
          <w:sz w:val="14"/>
          <w:szCs w:val="18"/>
        </w:rPr>
      </w:pPr>
      <w:r w:rsidRPr="007C4C15">
        <w:rPr>
          <w:rFonts w:ascii="Cambria" w:hAnsi="Cambria"/>
          <w:b/>
          <w:sz w:val="14"/>
          <w:szCs w:val="18"/>
          <w:lang w:val="en-US"/>
        </w:rPr>
        <w:t xml:space="preserve">Unal T (2012). </w:t>
      </w:r>
      <w:proofErr w:type="gramStart"/>
      <w:r w:rsidRPr="007C4C15">
        <w:rPr>
          <w:rFonts w:ascii="Cambria" w:hAnsi="Cambria"/>
          <w:sz w:val="14"/>
          <w:szCs w:val="18"/>
          <w:lang w:val="en-US"/>
        </w:rPr>
        <w:t xml:space="preserve">Hemodinamik bozukluklar, </w:t>
      </w:r>
      <w:r w:rsidRPr="007C4C15">
        <w:rPr>
          <w:rFonts w:ascii="Cambria" w:hAnsi="Cambria"/>
          <w:i/>
          <w:sz w:val="14"/>
          <w:szCs w:val="18"/>
          <w:lang w:val="en-US"/>
        </w:rPr>
        <w:t>Ege Unv Dis Hekimligi Fak</w:t>
      </w:r>
      <w:r w:rsidRPr="007C4C15">
        <w:rPr>
          <w:rFonts w:ascii="Cambria" w:hAnsi="Cambria"/>
          <w:sz w:val="14"/>
          <w:szCs w:val="18"/>
          <w:lang w:val="en-US"/>
        </w:rPr>
        <w:t>, 1-11.</w:t>
      </w:r>
      <w:proofErr w:type="gramEnd"/>
    </w:p>
    <w:p w:rsidR="00E5039D" w:rsidRPr="007C4C15" w:rsidRDefault="00E5039D" w:rsidP="00E5039D">
      <w:pPr>
        <w:autoSpaceDE w:val="0"/>
        <w:autoSpaceDN w:val="0"/>
        <w:adjustRightInd w:val="0"/>
        <w:spacing w:before="60" w:after="60"/>
        <w:ind w:left="284" w:hanging="284"/>
        <w:jc w:val="both"/>
        <w:rPr>
          <w:rFonts w:ascii="Cambria" w:hAnsi="Cambria"/>
          <w:sz w:val="14"/>
          <w:szCs w:val="18"/>
          <w:lang w:val="en-US"/>
        </w:rPr>
      </w:pPr>
      <w:r w:rsidRPr="007C4C15">
        <w:rPr>
          <w:rFonts w:ascii="Cambria" w:hAnsi="Cambria"/>
          <w:b/>
          <w:sz w:val="14"/>
          <w:szCs w:val="18"/>
          <w:lang w:val="en-US"/>
        </w:rPr>
        <w:t>Ustunel I, Demir R (2001).</w:t>
      </w:r>
      <w:r w:rsidRPr="007C4C15">
        <w:rPr>
          <w:rFonts w:ascii="Cambria" w:hAnsi="Cambria"/>
          <w:sz w:val="14"/>
          <w:szCs w:val="18"/>
          <w:lang w:val="en-US"/>
        </w:rPr>
        <w:t xml:space="preserve"> </w:t>
      </w:r>
      <w:proofErr w:type="gramStart"/>
      <w:r w:rsidRPr="007C4C15">
        <w:rPr>
          <w:rFonts w:ascii="Cambria" w:hAnsi="Cambria"/>
          <w:sz w:val="14"/>
          <w:szCs w:val="18"/>
          <w:lang w:val="en-US"/>
        </w:rPr>
        <w:t>Histolojik boyama teknikleri.</w:t>
      </w:r>
      <w:proofErr w:type="gramEnd"/>
      <w:r w:rsidRPr="007C4C15">
        <w:rPr>
          <w:rFonts w:ascii="Cambria" w:hAnsi="Cambria"/>
          <w:sz w:val="14"/>
          <w:szCs w:val="18"/>
          <w:lang w:val="en-US"/>
        </w:rPr>
        <w:t xml:space="preserve"> Palme Yayıncılık, Ankara.</w:t>
      </w:r>
    </w:p>
    <w:p w:rsidR="00E5039D" w:rsidRPr="007C4C15" w:rsidRDefault="00E5039D" w:rsidP="00E5039D">
      <w:pPr>
        <w:spacing w:before="60" w:after="60"/>
        <w:ind w:left="284" w:hanging="284"/>
        <w:jc w:val="both"/>
        <w:rPr>
          <w:rFonts w:ascii="Cambria" w:hAnsi="Cambria"/>
          <w:sz w:val="14"/>
          <w:szCs w:val="18"/>
        </w:rPr>
      </w:pPr>
      <w:r w:rsidRPr="007C4C15">
        <w:rPr>
          <w:rFonts w:ascii="Cambria" w:hAnsi="Cambria"/>
          <w:b/>
          <w:sz w:val="14"/>
          <w:szCs w:val="18"/>
        </w:rPr>
        <w:t>Vicam LP (1999).</w:t>
      </w:r>
      <w:r w:rsidRPr="007C4C15">
        <w:rPr>
          <w:rFonts w:ascii="Cambria" w:hAnsi="Cambria"/>
          <w:sz w:val="14"/>
          <w:szCs w:val="18"/>
        </w:rPr>
        <w:t xml:space="preserve"> Fluorometer USDA-FGIS procedure for corn, corn meal, corn/soy blend, milled rice, popcorn, sorghum and soybeans. Afla Test Instruction Manuel, USA.</w:t>
      </w:r>
    </w:p>
    <w:p w:rsidR="00E5039D" w:rsidRPr="007C4C15" w:rsidRDefault="00E5039D" w:rsidP="00E5039D">
      <w:pPr>
        <w:tabs>
          <w:tab w:val="left" w:pos="8220"/>
        </w:tabs>
        <w:spacing w:before="60" w:after="60"/>
        <w:ind w:left="284" w:hanging="284"/>
        <w:jc w:val="both"/>
        <w:rPr>
          <w:rFonts w:ascii="Cambria" w:eastAsia="Calibri" w:hAnsi="Cambria"/>
          <w:sz w:val="14"/>
          <w:szCs w:val="18"/>
        </w:rPr>
      </w:pPr>
      <w:r w:rsidRPr="007C4C15">
        <w:rPr>
          <w:rFonts w:ascii="Cambria" w:eastAsia="Calibri" w:hAnsi="Cambria"/>
          <w:b/>
          <w:sz w:val="14"/>
          <w:szCs w:val="18"/>
        </w:rPr>
        <w:t>Wilson DM, Payne GA (1994).</w:t>
      </w:r>
      <w:r w:rsidRPr="007C4C15">
        <w:rPr>
          <w:rFonts w:ascii="Cambria" w:eastAsia="Calibri" w:hAnsi="Cambria"/>
          <w:sz w:val="14"/>
          <w:szCs w:val="18"/>
        </w:rPr>
        <w:t xml:space="preserve"> The toxicology of aflatoxins: human health, veterinary and agricultural significance. Academic Press, London.</w:t>
      </w:r>
    </w:p>
    <w:p w:rsidR="00E5039D" w:rsidRPr="007C4C15" w:rsidRDefault="00E5039D" w:rsidP="00E5039D">
      <w:pPr>
        <w:tabs>
          <w:tab w:val="left" w:pos="8220"/>
        </w:tabs>
        <w:spacing w:before="60" w:after="60"/>
        <w:ind w:left="284" w:hanging="284"/>
        <w:jc w:val="both"/>
        <w:rPr>
          <w:rFonts w:ascii="Cambria" w:hAnsi="Cambria"/>
          <w:sz w:val="14"/>
          <w:szCs w:val="18"/>
        </w:rPr>
      </w:pPr>
      <w:r w:rsidRPr="007C4C15">
        <w:rPr>
          <w:rFonts w:ascii="Cambria" w:eastAsia="Calibri" w:hAnsi="Cambria"/>
          <w:b/>
          <w:sz w:val="14"/>
          <w:szCs w:val="18"/>
        </w:rPr>
        <w:t>Yiannikouris A, Poughon L, Cameleyre X</w:t>
      </w:r>
      <w:r w:rsidRPr="007C4C15">
        <w:rPr>
          <w:rFonts w:ascii="Cambria" w:hAnsi="Cambria"/>
          <w:b/>
          <w:sz w:val="14"/>
          <w:szCs w:val="18"/>
        </w:rPr>
        <w:t xml:space="preserve"> (2003).</w:t>
      </w:r>
      <w:r w:rsidRPr="007C4C15">
        <w:rPr>
          <w:rFonts w:ascii="Cambria" w:eastAsia="Calibri" w:hAnsi="Cambria"/>
          <w:sz w:val="14"/>
          <w:szCs w:val="18"/>
        </w:rPr>
        <w:t xml:space="preserve"> A novel technique to evaluate interactions between </w:t>
      </w:r>
      <w:r w:rsidRPr="007C4C15">
        <w:rPr>
          <w:rFonts w:ascii="Cambria" w:eastAsia="Calibri" w:hAnsi="Cambria"/>
          <w:i/>
          <w:sz w:val="14"/>
          <w:szCs w:val="18"/>
        </w:rPr>
        <w:t>Saccharomyces cerevisiae</w:t>
      </w:r>
      <w:r w:rsidRPr="007C4C15">
        <w:rPr>
          <w:rFonts w:ascii="Cambria" w:eastAsia="Calibri" w:hAnsi="Cambria"/>
          <w:sz w:val="14"/>
          <w:szCs w:val="18"/>
        </w:rPr>
        <w:t xml:space="preserve"> cell wall and mycotoxins: application to zearalenone. </w:t>
      </w:r>
      <w:r w:rsidRPr="007C4C15">
        <w:rPr>
          <w:rFonts w:ascii="Cambria" w:eastAsia="Calibri" w:hAnsi="Cambria"/>
          <w:i/>
          <w:sz w:val="14"/>
          <w:szCs w:val="18"/>
        </w:rPr>
        <w:t>Biotechnol Lett,</w:t>
      </w:r>
      <w:r w:rsidRPr="007C4C15">
        <w:rPr>
          <w:rFonts w:ascii="Cambria" w:eastAsia="Calibri" w:hAnsi="Cambria"/>
          <w:sz w:val="14"/>
          <w:szCs w:val="18"/>
        </w:rPr>
        <w:t>25(10): 783-</w:t>
      </w:r>
      <w:r w:rsidRPr="007C4C15">
        <w:rPr>
          <w:rFonts w:ascii="Cambria" w:hAnsi="Cambria"/>
          <w:sz w:val="14"/>
          <w:szCs w:val="18"/>
        </w:rPr>
        <w:t>78</w:t>
      </w:r>
      <w:r w:rsidRPr="007C4C15">
        <w:rPr>
          <w:rFonts w:ascii="Cambria" w:eastAsia="Calibri" w:hAnsi="Cambria"/>
          <w:sz w:val="14"/>
          <w:szCs w:val="18"/>
        </w:rPr>
        <w:t>9.</w:t>
      </w:r>
    </w:p>
    <w:p w:rsidR="00E5039D" w:rsidRPr="007C4C15" w:rsidRDefault="00E5039D" w:rsidP="00E5039D">
      <w:pPr>
        <w:tabs>
          <w:tab w:val="left" w:pos="8220"/>
        </w:tabs>
        <w:spacing w:before="60" w:after="60"/>
        <w:ind w:left="284" w:hanging="284"/>
        <w:jc w:val="both"/>
        <w:rPr>
          <w:rFonts w:ascii="Cambria" w:eastAsia="Calibri" w:hAnsi="Cambria"/>
          <w:sz w:val="14"/>
          <w:szCs w:val="18"/>
        </w:rPr>
      </w:pPr>
      <w:r w:rsidRPr="007C4C15">
        <w:rPr>
          <w:rFonts w:ascii="Cambria" w:hAnsi="Cambria"/>
          <w:b/>
          <w:sz w:val="14"/>
          <w:szCs w:val="18"/>
        </w:rPr>
        <w:t>Yiannikouris A, Bertin G, Jouany JP (2005).</w:t>
      </w:r>
      <w:r w:rsidRPr="007C4C15">
        <w:rPr>
          <w:rFonts w:ascii="Cambria" w:hAnsi="Cambria"/>
          <w:sz w:val="14"/>
          <w:szCs w:val="18"/>
        </w:rPr>
        <w:t xml:space="preserve"> Reducing mycotoxin impact: the science behind Mycosorb. In: Lyons TP, Jacques KA (Eds), Nutritional Biotechnology in the Feed and Food Industries, Proceedings of Alltech’s 21st Annual Symposium, 22-25 May 2005, Lexington, Kentucky, USA, Alltech UK, Stamford, UK, pp.265-276. </w:t>
      </w:r>
    </w:p>
    <w:p w:rsidR="009D3645" w:rsidRPr="004962B7" w:rsidRDefault="00E5039D" w:rsidP="004962B7">
      <w:pPr>
        <w:spacing w:before="60" w:after="60"/>
        <w:ind w:left="284" w:hanging="284"/>
        <w:jc w:val="both"/>
        <w:rPr>
          <w:rFonts w:ascii="Cambria" w:hAnsi="Cambria"/>
          <w:sz w:val="14"/>
          <w:szCs w:val="18"/>
        </w:rPr>
      </w:pPr>
      <w:r w:rsidRPr="007C4C15">
        <w:rPr>
          <w:rFonts w:ascii="Cambria" w:hAnsi="Cambria"/>
          <w:b/>
          <w:sz w:val="14"/>
          <w:szCs w:val="18"/>
        </w:rPr>
        <w:t>Yıldırım E, Yalcinkaya I, Kanbur M, Cinar M, Oruc E (2011).</w:t>
      </w:r>
      <w:r w:rsidRPr="007C4C15">
        <w:rPr>
          <w:rFonts w:ascii="Cambria" w:hAnsi="Cambria"/>
          <w:sz w:val="14"/>
          <w:szCs w:val="18"/>
        </w:rPr>
        <w:t xml:space="preserve"> Effects of yeast glucomannan on performance, some biochemical parameters anf pathological changes in experimental aflatoxicosis in broilers chickens. </w:t>
      </w:r>
      <w:r w:rsidRPr="007C4C15">
        <w:rPr>
          <w:rFonts w:ascii="Cambria" w:hAnsi="Cambria"/>
          <w:i/>
          <w:sz w:val="14"/>
          <w:szCs w:val="18"/>
        </w:rPr>
        <w:t>Revue Med Vet,</w:t>
      </w:r>
      <w:r w:rsidRPr="007C4C15">
        <w:rPr>
          <w:rFonts w:ascii="Cambria" w:hAnsi="Cambria"/>
          <w:sz w:val="14"/>
          <w:szCs w:val="18"/>
        </w:rPr>
        <w:t xml:space="preserve"> 162(8-9), 413-420.</w:t>
      </w:r>
    </w:p>
    <w:p w:rsidR="009D3645" w:rsidRPr="00DC5367" w:rsidRDefault="009D3645" w:rsidP="00F02D1C">
      <w:pPr>
        <w:spacing w:before="60" w:after="60"/>
        <w:ind w:left="284" w:hanging="284"/>
        <w:jc w:val="both"/>
        <w:rPr>
          <w:rFonts w:ascii="Cambria" w:hAnsi="Cambria"/>
          <w:sz w:val="20"/>
          <w:szCs w:val="20"/>
        </w:rPr>
        <w:sectPr w:rsidR="009D3645" w:rsidRPr="00DC5367" w:rsidSect="00F97543">
          <w:type w:val="continuous"/>
          <w:pgSz w:w="11906" w:h="16838"/>
          <w:pgMar w:top="1134" w:right="1134" w:bottom="1134" w:left="1134" w:header="709" w:footer="709" w:gutter="0"/>
          <w:cols w:num="2" w:space="567"/>
          <w:docGrid w:linePitch="360"/>
        </w:sectPr>
      </w:pPr>
    </w:p>
    <w:p w:rsidR="00A34A6D" w:rsidRPr="00DC5367" w:rsidRDefault="00A34A6D" w:rsidP="00A34A6D">
      <w:pPr>
        <w:jc w:val="both"/>
        <w:rPr>
          <w:rFonts w:ascii="Cambria" w:hAnsi="Cambria"/>
          <w:sz w:val="20"/>
          <w:szCs w:val="20"/>
        </w:rPr>
      </w:pPr>
    </w:p>
    <w:sectPr w:rsidR="00A34A6D" w:rsidRPr="00DC5367" w:rsidSect="00F97543">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5B6" w:rsidRDefault="00B025B6" w:rsidP="00EA7DF9">
      <w:r>
        <w:separator/>
      </w:r>
    </w:p>
  </w:endnote>
  <w:endnote w:type="continuationSeparator" w:id="0">
    <w:p w:rsidR="00B025B6" w:rsidRDefault="00B025B6" w:rsidP="00EA7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vGulliv-R">
    <w:altName w:val="MS Mincho"/>
    <w:panose1 w:val="00000000000000000000"/>
    <w:charset w:val="80"/>
    <w:family w:val="auto"/>
    <w:notTrueType/>
    <w:pitch w:val="default"/>
    <w:sig w:usb0="00000001" w:usb1="08070000" w:usb2="00000010" w:usb3="00000000" w:csb0="00020000" w:csb1="00000000"/>
  </w:font>
  <w:font w:name="Warnock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F98" w:rsidRPr="007A0492" w:rsidRDefault="00541320">
    <w:pPr>
      <w:pStyle w:val="Altbilgi"/>
      <w:rPr>
        <w:rFonts w:ascii="Cambria" w:hAnsi="Cambria"/>
        <w:sz w:val="20"/>
      </w:rPr>
    </w:pPr>
    <w:r>
      <w:rPr>
        <w:rFonts w:ascii="Cambria" w:hAnsi="Cambria"/>
        <w:sz w:val="20"/>
      </w:rPr>
      <w:t>38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F98" w:rsidRPr="007A0492" w:rsidRDefault="00541320" w:rsidP="00FB7E79">
    <w:pPr>
      <w:pStyle w:val="Altbilgi"/>
      <w:jc w:val="right"/>
      <w:rPr>
        <w:rFonts w:ascii="Cambria" w:hAnsi="Cambria"/>
        <w:sz w:val="20"/>
      </w:rPr>
    </w:pPr>
    <w:r>
      <w:rPr>
        <w:rFonts w:ascii="Cambria" w:hAnsi="Cambria"/>
        <w:sz w:val="20"/>
      </w:rPr>
      <w:t>39</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F98" w:rsidRPr="00541320" w:rsidRDefault="00175F98" w:rsidP="00EC0DCE">
    <w:pPr>
      <w:pStyle w:val="Altbilgi"/>
      <w:spacing w:before="120"/>
      <w:jc w:val="right"/>
      <w:rPr>
        <w:rFonts w:ascii="Cambria" w:hAnsi="Cambria"/>
      </w:rPr>
    </w:pPr>
    <w:r w:rsidRPr="00541320">
      <w:rPr>
        <w:rFonts w:ascii="Cambria" w:hAnsi="Cambria"/>
        <w:noProof/>
        <w:sz w:val="8"/>
      </w:rPr>
      <mc:AlternateContent>
        <mc:Choice Requires="wps">
          <w:drawing>
            <wp:anchor distT="0" distB="0" distL="114300" distR="114300" simplePos="0" relativeHeight="251657728" behindDoc="0" locked="0" layoutInCell="1" allowOverlap="1" wp14:anchorId="773BE52D" wp14:editId="4FD3F159">
              <wp:simplePos x="0" y="0"/>
              <wp:positionH relativeFrom="column">
                <wp:posOffset>-90805</wp:posOffset>
              </wp:positionH>
              <wp:positionV relativeFrom="paragraph">
                <wp:posOffset>-47625</wp:posOffset>
              </wp:positionV>
              <wp:extent cx="5646420" cy="514985"/>
              <wp:effectExtent l="4445"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F98" w:rsidRPr="00556178" w:rsidRDefault="00175F98" w:rsidP="00EC0DCE">
                          <w:pPr>
                            <w:pBdr>
                              <w:top w:val="single" w:sz="4" w:space="1" w:color="auto"/>
                            </w:pBdr>
                            <w:rPr>
                              <w:rFonts w:ascii="Cambria" w:hAnsi="Cambria"/>
                              <w:i/>
                              <w:sz w:val="10"/>
                              <w:szCs w:val="16"/>
                            </w:rPr>
                          </w:pPr>
                        </w:p>
                        <w:p w:rsidR="00175F98" w:rsidRDefault="00175F98" w:rsidP="00EC0DCE">
                          <w:pPr>
                            <w:pStyle w:val="Altbilgi"/>
                            <w:rPr>
                              <w:rFonts w:ascii="Cambria" w:hAnsi="Cambria"/>
                              <w:sz w:val="15"/>
                              <w:szCs w:val="15"/>
                            </w:rPr>
                          </w:pPr>
                          <w:r>
                            <w:rPr>
                              <w:rFonts w:ascii="Cambria" w:hAnsi="Cambria"/>
                              <w:sz w:val="15"/>
                              <w:szCs w:val="15"/>
                            </w:rPr>
                            <w:t>Corresponding author</w:t>
                          </w:r>
                          <w:r w:rsidRPr="004B604B">
                            <w:rPr>
                              <w:rFonts w:ascii="Cambria" w:hAnsi="Cambria"/>
                              <w:sz w:val="15"/>
                              <w:szCs w:val="15"/>
                            </w:rPr>
                            <w:t xml:space="preserve">: </w:t>
                          </w:r>
                          <w:r w:rsidR="00E5039D">
                            <w:rPr>
                              <w:rFonts w:ascii="Cambria" w:hAnsi="Cambria"/>
                              <w:sz w:val="15"/>
                              <w:szCs w:val="15"/>
                            </w:rPr>
                            <w:t>Fatma ÇOLAKOĞLU</w:t>
                          </w:r>
                        </w:p>
                        <w:p w:rsidR="00175F98" w:rsidRPr="00DC5367" w:rsidRDefault="00E5039D" w:rsidP="002E12E5">
                          <w:pPr>
                            <w:pStyle w:val="Altbilgi"/>
                            <w:rPr>
                              <w:rFonts w:ascii="Cambria" w:hAnsi="Cambria"/>
                              <w:sz w:val="13"/>
                              <w:szCs w:val="15"/>
                            </w:rPr>
                          </w:pPr>
                          <w:r w:rsidRPr="002E12E5">
                            <w:rPr>
                              <w:rFonts w:ascii="Cambria" w:hAnsi="Cambria" w:cs="Arial"/>
                              <w:i/>
                              <w:sz w:val="14"/>
                              <w:szCs w:val="18"/>
                            </w:rPr>
                            <w:t>Kara</w:t>
                          </w:r>
                          <w:r w:rsidRPr="004E722B">
                            <w:rPr>
                              <w:rFonts w:ascii="Cambria" w:hAnsi="Cambria"/>
                              <w:i/>
                              <w:sz w:val="14"/>
                              <w:szCs w:val="18"/>
                            </w:rPr>
                            <w:t>manoğlu Mehmetbey</w:t>
                          </w:r>
                          <w:r w:rsidRPr="004E722B">
                            <w:rPr>
                              <w:rFonts w:ascii="Cambria" w:hAnsi="Cambria"/>
                              <w:sz w:val="14"/>
                              <w:szCs w:val="18"/>
                            </w:rPr>
                            <w:t xml:space="preserve"> </w:t>
                          </w:r>
                          <w:r w:rsidRPr="00BE198F">
                            <w:rPr>
                              <w:rFonts w:ascii="Cambria" w:hAnsi="Cambria"/>
                              <w:i/>
                              <w:sz w:val="14"/>
                              <w:szCs w:val="14"/>
                            </w:rPr>
                            <w:t>Üniv</w:t>
                          </w:r>
                          <w:proofErr w:type="gramStart"/>
                          <w:r w:rsidRPr="00BE198F">
                            <w:rPr>
                              <w:rFonts w:ascii="Cambria" w:hAnsi="Cambria"/>
                              <w:i/>
                              <w:sz w:val="14"/>
                              <w:szCs w:val="14"/>
                            </w:rPr>
                            <w:t>.,</w:t>
                          </w:r>
                          <w:proofErr w:type="gramEnd"/>
                          <w:r w:rsidRPr="00BE198F">
                            <w:rPr>
                              <w:rFonts w:ascii="Cambria" w:hAnsi="Cambria"/>
                              <w:i/>
                              <w:sz w:val="14"/>
                              <w:szCs w:val="14"/>
                            </w:rPr>
                            <w:t xml:space="preserve"> </w:t>
                          </w:r>
                          <w:r>
                            <w:rPr>
                              <w:rFonts w:ascii="Cambria" w:hAnsi="Cambria"/>
                              <w:i/>
                              <w:sz w:val="14"/>
                              <w:szCs w:val="14"/>
                            </w:rPr>
                            <w:t xml:space="preserve">Sağlık </w:t>
                          </w:r>
                          <w:r w:rsidR="002E12E5">
                            <w:rPr>
                              <w:rFonts w:ascii="Cambria" w:hAnsi="Cambria"/>
                              <w:i/>
                              <w:sz w:val="14"/>
                              <w:szCs w:val="14"/>
                            </w:rPr>
                            <w:t>Bil Fak</w:t>
                          </w:r>
                          <w:r w:rsidRPr="00BE198F">
                            <w:rPr>
                              <w:rFonts w:ascii="Cambria" w:hAnsi="Cambria"/>
                              <w:i/>
                              <w:sz w:val="14"/>
                              <w:szCs w:val="14"/>
                            </w:rPr>
                            <w:t>.,</w:t>
                          </w:r>
                          <w:r>
                            <w:rPr>
                              <w:rFonts w:ascii="Cambria" w:hAnsi="Cambria"/>
                              <w:i/>
                              <w:sz w:val="14"/>
                              <w:szCs w:val="14"/>
                            </w:rPr>
                            <w:t xml:space="preserve"> Beslenme ve Diyetetik Böl</w:t>
                          </w:r>
                          <w:r w:rsidRPr="00BE198F">
                            <w:rPr>
                              <w:rFonts w:ascii="Cambria" w:hAnsi="Cambria"/>
                              <w:i/>
                              <w:sz w:val="14"/>
                              <w:szCs w:val="14"/>
                            </w:rPr>
                            <w:t xml:space="preserve">, </w:t>
                          </w:r>
                          <w:r>
                            <w:rPr>
                              <w:rFonts w:ascii="Cambria" w:hAnsi="Cambria"/>
                              <w:i/>
                              <w:sz w:val="14"/>
                              <w:szCs w:val="14"/>
                            </w:rPr>
                            <w:t>Karaman</w:t>
                          </w:r>
                          <w:r w:rsidRPr="00BE198F">
                            <w:rPr>
                              <w:rFonts w:ascii="Cambria" w:hAnsi="Cambria"/>
                              <w:i/>
                              <w:sz w:val="14"/>
                              <w:szCs w:val="14"/>
                            </w:rPr>
                            <w:t xml:space="preserve">, Türkiye. </w:t>
                          </w:r>
                          <w:r>
                            <w:rPr>
                              <w:rFonts w:ascii="Cambria" w:hAnsi="Cambria"/>
                              <w:i/>
                              <w:sz w:val="14"/>
                              <w:szCs w:val="14"/>
                            </w:rPr>
                            <w:t xml:space="preserve">  </w:t>
                          </w:r>
                          <w:proofErr w:type="gramStart"/>
                          <w:r w:rsidRPr="00BE198F">
                            <w:rPr>
                              <w:rFonts w:ascii="Cambria" w:hAnsi="Cambria"/>
                              <w:i/>
                              <w:sz w:val="14"/>
                              <w:szCs w:val="14"/>
                            </w:rPr>
                            <w:t>e</w:t>
                          </w:r>
                          <w:proofErr w:type="gramEnd"/>
                          <w:r w:rsidRPr="00BE198F">
                            <w:rPr>
                              <w:rFonts w:ascii="Cambria" w:hAnsi="Cambria"/>
                              <w:i/>
                              <w:sz w:val="14"/>
                              <w:szCs w:val="14"/>
                            </w:rPr>
                            <w:t xml:space="preserve">-mail: </w:t>
                          </w:r>
                          <w:r w:rsidRPr="0011629C">
                            <w:rPr>
                              <w:rFonts w:ascii="Cambria" w:hAnsi="Cambria"/>
                              <w:i/>
                              <w:sz w:val="14"/>
                              <w:szCs w:val="18"/>
                            </w:rPr>
                            <w:t>fcolakoglu@kmu.edu.tr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15pt;margin-top:-3.75pt;width:444.6pt;height:40.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" stroked="f">
              <v:textbox>
                <w:txbxContent>
                  <w:p w:rsidR="00175F98" w:rsidRPr="00556178" w:rsidRDefault="00175F98" w:rsidP="00EC0DCE">
                    <w:pPr>
                      <w:pBdr>
                        <w:top w:val="single" w:sz="4" w:space="1" w:color="auto"/>
                      </w:pBdr>
                      <w:rPr>
                        <w:rFonts w:ascii="Cambria" w:hAnsi="Cambria"/>
                        <w:i/>
                        <w:sz w:val="10"/>
                        <w:szCs w:val="16"/>
                      </w:rPr>
                    </w:pPr>
                  </w:p>
                  <w:p w:rsidR="00175F98" w:rsidRDefault="00175F98" w:rsidP="00EC0DCE">
                    <w:pPr>
                      <w:pStyle w:val="Altbilgi"/>
                      <w:rPr>
                        <w:rFonts w:ascii="Cambria" w:hAnsi="Cambria"/>
                        <w:sz w:val="15"/>
                        <w:szCs w:val="15"/>
                      </w:rPr>
                    </w:pPr>
                    <w:r>
                      <w:rPr>
                        <w:rFonts w:ascii="Cambria" w:hAnsi="Cambria"/>
                        <w:sz w:val="15"/>
                        <w:szCs w:val="15"/>
                      </w:rPr>
                      <w:t>Corresponding author</w:t>
                    </w:r>
                    <w:r w:rsidRPr="004B604B">
                      <w:rPr>
                        <w:rFonts w:ascii="Cambria" w:hAnsi="Cambria"/>
                        <w:sz w:val="15"/>
                        <w:szCs w:val="15"/>
                      </w:rPr>
                      <w:t xml:space="preserve">: </w:t>
                    </w:r>
                    <w:r w:rsidR="00E5039D">
                      <w:rPr>
                        <w:rFonts w:ascii="Cambria" w:hAnsi="Cambria"/>
                        <w:sz w:val="15"/>
                        <w:szCs w:val="15"/>
                      </w:rPr>
                      <w:t>Fatma ÇOLAKOĞLU</w:t>
                    </w:r>
                  </w:p>
                  <w:p w:rsidR="00175F98" w:rsidRPr="00DC5367" w:rsidRDefault="00E5039D" w:rsidP="002E12E5">
                    <w:pPr>
                      <w:pStyle w:val="Altbilgi"/>
                      <w:rPr>
                        <w:rFonts w:ascii="Cambria" w:hAnsi="Cambria"/>
                        <w:sz w:val="13"/>
                        <w:szCs w:val="15"/>
                      </w:rPr>
                    </w:pPr>
                    <w:r w:rsidRPr="002E12E5">
                      <w:rPr>
                        <w:rFonts w:ascii="Cambria" w:hAnsi="Cambria" w:cs="Arial"/>
                        <w:i/>
                        <w:sz w:val="14"/>
                        <w:szCs w:val="18"/>
                      </w:rPr>
                      <w:t>Kara</w:t>
                    </w:r>
                    <w:r w:rsidRPr="004E722B">
                      <w:rPr>
                        <w:rFonts w:ascii="Cambria" w:hAnsi="Cambria"/>
                        <w:i/>
                        <w:sz w:val="14"/>
                        <w:szCs w:val="18"/>
                      </w:rPr>
                      <w:t>manoğlu Mehmetbey</w:t>
                    </w:r>
                    <w:r w:rsidRPr="004E722B">
                      <w:rPr>
                        <w:rFonts w:ascii="Cambria" w:hAnsi="Cambria"/>
                        <w:sz w:val="14"/>
                        <w:szCs w:val="18"/>
                      </w:rPr>
                      <w:t xml:space="preserve"> </w:t>
                    </w:r>
                    <w:r w:rsidRPr="00BE198F">
                      <w:rPr>
                        <w:rFonts w:ascii="Cambria" w:hAnsi="Cambria"/>
                        <w:i/>
                        <w:sz w:val="14"/>
                        <w:szCs w:val="14"/>
                      </w:rPr>
                      <w:t>Üniv</w:t>
                    </w:r>
                    <w:proofErr w:type="gramStart"/>
                    <w:r w:rsidRPr="00BE198F">
                      <w:rPr>
                        <w:rFonts w:ascii="Cambria" w:hAnsi="Cambria"/>
                        <w:i/>
                        <w:sz w:val="14"/>
                        <w:szCs w:val="14"/>
                      </w:rPr>
                      <w:t>.,</w:t>
                    </w:r>
                    <w:proofErr w:type="gramEnd"/>
                    <w:r w:rsidRPr="00BE198F">
                      <w:rPr>
                        <w:rFonts w:ascii="Cambria" w:hAnsi="Cambria"/>
                        <w:i/>
                        <w:sz w:val="14"/>
                        <w:szCs w:val="14"/>
                      </w:rPr>
                      <w:t xml:space="preserve"> </w:t>
                    </w:r>
                    <w:r>
                      <w:rPr>
                        <w:rFonts w:ascii="Cambria" w:hAnsi="Cambria"/>
                        <w:i/>
                        <w:sz w:val="14"/>
                        <w:szCs w:val="14"/>
                      </w:rPr>
                      <w:t xml:space="preserve">Sağlık </w:t>
                    </w:r>
                    <w:r w:rsidR="002E12E5">
                      <w:rPr>
                        <w:rFonts w:ascii="Cambria" w:hAnsi="Cambria"/>
                        <w:i/>
                        <w:sz w:val="14"/>
                        <w:szCs w:val="14"/>
                      </w:rPr>
                      <w:t>Bil Fak</w:t>
                    </w:r>
                    <w:r w:rsidRPr="00BE198F">
                      <w:rPr>
                        <w:rFonts w:ascii="Cambria" w:hAnsi="Cambria"/>
                        <w:i/>
                        <w:sz w:val="14"/>
                        <w:szCs w:val="14"/>
                      </w:rPr>
                      <w:t>.,</w:t>
                    </w:r>
                    <w:r>
                      <w:rPr>
                        <w:rFonts w:ascii="Cambria" w:hAnsi="Cambria"/>
                        <w:i/>
                        <w:sz w:val="14"/>
                        <w:szCs w:val="14"/>
                      </w:rPr>
                      <w:t xml:space="preserve"> Beslenme ve Diyetetik Böl</w:t>
                    </w:r>
                    <w:r w:rsidRPr="00BE198F">
                      <w:rPr>
                        <w:rFonts w:ascii="Cambria" w:hAnsi="Cambria"/>
                        <w:i/>
                        <w:sz w:val="14"/>
                        <w:szCs w:val="14"/>
                      </w:rPr>
                      <w:t xml:space="preserve">, </w:t>
                    </w:r>
                    <w:r>
                      <w:rPr>
                        <w:rFonts w:ascii="Cambria" w:hAnsi="Cambria"/>
                        <w:i/>
                        <w:sz w:val="14"/>
                        <w:szCs w:val="14"/>
                      </w:rPr>
                      <w:t>Karaman</w:t>
                    </w:r>
                    <w:r w:rsidRPr="00BE198F">
                      <w:rPr>
                        <w:rFonts w:ascii="Cambria" w:hAnsi="Cambria"/>
                        <w:i/>
                        <w:sz w:val="14"/>
                        <w:szCs w:val="14"/>
                      </w:rPr>
                      <w:t xml:space="preserve">, Türkiye. </w:t>
                    </w:r>
                    <w:r>
                      <w:rPr>
                        <w:rFonts w:ascii="Cambria" w:hAnsi="Cambria"/>
                        <w:i/>
                        <w:sz w:val="14"/>
                        <w:szCs w:val="14"/>
                      </w:rPr>
                      <w:t xml:space="preserve">  </w:t>
                    </w:r>
                    <w:proofErr w:type="gramStart"/>
                    <w:r w:rsidRPr="00BE198F">
                      <w:rPr>
                        <w:rFonts w:ascii="Cambria" w:hAnsi="Cambria"/>
                        <w:i/>
                        <w:sz w:val="14"/>
                        <w:szCs w:val="14"/>
                      </w:rPr>
                      <w:t>e</w:t>
                    </w:r>
                    <w:proofErr w:type="gramEnd"/>
                    <w:r w:rsidRPr="00BE198F">
                      <w:rPr>
                        <w:rFonts w:ascii="Cambria" w:hAnsi="Cambria"/>
                        <w:i/>
                        <w:sz w:val="14"/>
                        <w:szCs w:val="14"/>
                      </w:rPr>
                      <w:t xml:space="preserve">-mail: </w:t>
                    </w:r>
                    <w:r w:rsidRPr="0011629C">
                      <w:rPr>
                        <w:rFonts w:ascii="Cambria" w:hAnsi="Cambria"/>
                        <w:i/>
                        <w:sz w:val="14"/>
                        <w:szCs w:val="18"/>
                      </w:rPr>
                      <w:t>fcolakoglu@kmu.edu.tr</w:t>
                    </w:r>
                  </w:p>
                </w:txbxContent>
              </v:textbox>
              <w10:wrap type="topAndBottom"/>
            </v:shape>
          </w:pict>
        </mc:Fallback>
      </mc:AlternateContent>
    </w:r>
    <w:r w:rsidR="00541320">
      <w:rPr>
        <w:rFonts w:ascii="Cambria" w:hAnsi="Cambria"/>
        <w:sz w:val="20"/>
      </w:rPr>
      <w:t>37</w:t>
    </w:r>
  </w:p>
  <w:p w:rsidR="00175F98" w:rsidRDefault="00175F9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5B6" w:rsidRDefault="00B025B6" w:rsidP="00EA7DF9">
      <w:r>
        <w:separator/>
      </w:r>
    </w:p>
  </w:footnote>
  <w:footnote w:type="continuationSeparator" w:id="0">
    <w:p w:rsidR="00B025B6" w:rsidRDefault="00B025B6" w:rsidP="00EA7D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F98" w:rsidRDefault="00175F98" w:rsidP="00790DAA">
    <w:pPr>
      <w:pStyle w:val="stbilgi"/>
      <w:pBdr>
        <w:bottom w:val="single" w:sz="4" w:space="1" w:color="auto"/>
      </w:pBdr>
      <w:tabs>
        <w:tab w:val="clear" w:pos="4536"/>
        <w:tab w:val="clear" w:pos="9072"/>
        <w:tab w:val="right" w:pos="9638"/>
      </w:tabs>
    </w:pPr>
    <w:r w:rsidRPr="00275B32">
      <w:rPr>
        <w:rFonts w:ascii="Cambria" w:hAnsi="Cambria"/>
        <w:sz w:val="16"/>
      </w:rPr>
      <w:t>[</w:t>
    </w:r>
    <w:r w:rsidR="00E5039D">
      <w:rPr>
        <w:rFonts w:ascii="Cambria" w:hAnsi="Cambria"/>
        <w:sz w:val="16"/>
      </w:rPr>
      <w:t>Fatma ÇOLAKOĞLU and Hasan Hüseyin DÖNMEZ</w:t>
    </w:r>
    <w:r w:rsidRPr="00275B32">
      <w:rPr>
        <w:rFonts w:ascii="Cambria" w:hAnsi="Cambria"/>
        <w:sz w:val="16"/>
      </w:rPr>
      <w:t>]</w:t>
    </w:r>
    <w:r>
      <w:rPr>
        <w:rFonts w:ascii="Cambria" w:hAnsi="Cambria"/>
        <w:sz w:val="16"/>
      </w:rPr>
      <w:tab/>
    </w:r>
    <w:r w:rsidRPr="006601DB">
      <w:rPr>
        <w:rFonts w:ascii="Cambria" w:hAnsi="Cambria"/>
        <w:i/>
        <w:noProof/>
        <w:sz w:val="16"/>
        <w:szCs w:val="18"/>
      </w:rPr>
      <w:t>Van Vet J, 201</w:t>
    </w:r>
    <w:r w:rsidR="00664B06">
      <w:rPr>
        <w:rFonts w:ascii="Cambria" w:hAnsi="Cambria"/>
        <w:i/>
        <w:noProof/>
        <w:sz w:val="16"/>
        <w:szCs w:val="18"/>
      </w:rPr>
      <w:t>7</w:t>
    </w:r>
    <w:r w:rsidRPr="006601DB">
      <w:rPr>
        <w:rFonts w:ascii="Cambria" w:hAnsi="Cambria"/>
        <w:i/>
        <w:noProof/>
        <w:sz w:val="16"/>
        <w:szCs w:val="18"/>
      </w:rPr>
      <w:t>, 2</w:t>
    </w:r>
    <w:r w:rsidR="00664B06">
      <w:rPr>
        <w:rFonts w:ascii="Cambria" w:hAnsi="Cambria"/>
        <w:i/>
        <w:noProof/>
        <w:sz w:val="16"/>
        <w:szCs w:val="18"/>
      </w:rPr>
      <w:t>8</w:t>
    </w:r>
    <w:r w:rsidRPr="006601DB">
      <w:rPr>
        <w:rFonts w:ascii="Cambria" w:hAnsi="Cambria"/>
        <w:i/>
        <w:noProof/>
        <w:sz w:val="16"/>
        <w:szCs w:val="18"/>
      </w:rPr>
      <w:t xml:space="preserve"> (</w:t>
    </w:r>
    <w:r w:rsidR="00664B06">
      <w:rPr>
        <w:rFonts w:ascii="Cambria" w:hAnsi="Cambria"/>
        <w:i/>
        <w:noProof/>
        <w:sz w:val="16"/>
        <w:szCs w:val="18"/>
      </w:rPr>
      <w:t>1</w:t>
    </w:r>
    <w:r w:rsidRPr="006601DB">
      <w:rPr>
        <w:rFonts w:ascii="Cambria" w:hAnsi="Cambria"/>
        <w:i/>
        <w:noProof/>
        <w:sz w:val="16"/>
        <w:szCs w:val="18"/>
      </w:rPr>
      <w:t xml:space="preserve">) </w:t>
    </w:r>
    <w:r w:rsidR="00541320">
      <w:rPr>
        <w:rFonts w:ascii="Cambria" w:hAnsi="Cambria"/>
        <w:i/>
        <w:noProof/>
        <w:sz w:val="16"/>
        <w:szCs w:val="18"/>
      </w:rPr>
      <w:t>37-40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F98" w:rsidRDefault="00175F98" w:rsidP="00790DAA">
    <w:pPr>
      <w:pStyle w:val="stbilgi"/>
      <w:pBdr>
        <w:bottom w:val="single" w:sz="4" w:space="1" w:color="auto"/>
      </w:pBdr>
      <w:tabs>
        <w:tab w:val="clear" w:pos="4536"/>
        <w:tab w:val="clear" w:pos="9072"/>
        <w:tab w:val="right" w:pos="9638"/>
      </w:tabs>
    </w:pPr>
    <w:r w:rsidRPr="00275B32">
      <w:rPr>
        <w:rFonts w:ascii="Cambria" w:hAnsi="Cambria"/>
        <w:sz w:val="16"/>
      </w:rPr>
      <w:t>[</w:t>
    </w:r>
    <w:r w:rsidR="00E5039D" w:rsidRPr="0011629C">
      <w:rPr>
        <w:rFonts w:ascii="Cambria" w:hAnsi="Cambria"/>
        <w:sz w:val="16"/>
        <w:szCs w:val="18"/>
      </w:rPr>
      <w:t>Aflatoxin and Kidney</w:t>
    </w:r>
    <w:r w:rsidRPr="00275B32">
      <w:rPr>
        <w:rFonts w:ascii="Cambria" w:hAnsi="Cambria"/>
        <w:sz w:val="16"/>
      </w:rPr>
      <w:t>]</w:t>
    </w:r>
    <w:r w:rsidRPr="0087191F">
      <w:rPr>
        <w:rFonts w:ascii="Cambria" w:hAnsi="Cambria"/>
        <w:sz w:val="16"/>
      </w:rPr>
      <w:t xml:space="preserve"> </w:t>
    </w:r>
    <w:r>
      <w:rPr>
        <w:rFonts w:ascii="Cambria" w:hAnsi="Cambria"/>
        <w:sz w:val="16"/>
      </w:rPr>
      <w:tab/>
    </w:r>
    <w:r>
      <w:rPr>
        <w:rFonts w:ascii="Cambria" w:hAnsi="Cambria"/>
        <w:i/>
        <w:noProof/>
        <w:sz w:val="16"/>
        <w:szCs w:val="18"/>
      </w:rPr>
      <w:t>Van Vet J, 201</w:t>
    </w:r>
    <w:r w:rsidR="00664B06">
      <w:rPr>
        <w:rFonts w:ascii="Cambria" w:hAnsi="Cambria"/>
        <w:i/>
        <w:noProof/>
        <w:sz w:val="16"/>
        <w:szCs w:val="18"/>
      </w:rPr>
      <w:t>7</w:t>
    </w:r>
    <w:r>
      <w:rPr>
        <w:rFonts w:ascii="Cambria" w:hAnsi="Cambria"/>
        <w:i/>
        <w:noProof/>
        <w:sz w:val="16"/>
        <w:szCs w:val="18"/>
      </w:rPr>
      <w:t>, 2</w:t>
    </w:r>
    <w:r w:rsidR="00664B06">
      <w:rPr>
        <w:rFonts w:ascii="Cambria" w:hAnsi="Cambria"/>
        <w:i/>
        <w:noProof/>
        <w:sz w:val="16"/>
        <w:szCs w:val="18"/>
      </w:rPr>
      <w:t>8</w:t>
    </w:r>
    <w:r>
      <w:rPr>
        <w:rFonts w:ascii="Cambria" w:hAnsi="Cambria"/>
        <w:i/>
        <w:noProof/>
        <w:sz w:val="16"/>
        <w:szCs w:val="18"/>
      </w:rPr>
      <w:t xml:space="preserve"> (</w:t>
    </w:r>
    <w:r w:rsidR="00664B06">
      <w:rPr>
        <w:rFonts w:ascii="Cambria" w:hAnsi="Cambria"/>
        <w:i/>
        <w:noProof/>
        <w:sz w:val="16"/>
        <w:szCs w:val="18"/>
      </w:rPr>
      <w:t>1</w:t>
    </w:r>
    <w:r w:rsidRPr="006601DB">
      <w:rPr>
        <w:rFonts w:ascii="Cambria" w:hAnsi="Cambria"/>
        <w:i/>
        <w:noProof/>
        <w:sz w:val="16"/>
        <w:szCs w:val="18"/>
      </w:rPr>
      <w:t xml:space="preserve">) </w:t>
    </w:r>
    <w:r w:rsidR="00541320">
      <w:rPr>
        <w:rFonts w:ascii="Cambria" w:hAnsi="Cambria"/>
        <w:i/>
        <w:noProof/>
        <w:sz w:val="16"/>
        <w:szCs w:val="18"/>
      </w:rPr>
      <w:t>37-40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320" w:rsidRDefault="0054132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340D8B"/>
    <w:multiLevelType w:val="hybridMultilevel"/>
    <w:tmpl w:val="56B4CD0C"/>
    <w:lvl w:ilvl="0" w:tplc="CD7A507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6EE505D"/>
    <w:multiLevelType w:val="hybridMultilevel"/>
    <w:tmpl w:val="CFCE9FCE"/>
    <w:lvl w:ilvl="0" w:tplc="4E50DA2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evenAndOddHeaders/>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EFD"/>
    <w:rsid w:val="00003F9D"/>
    <w:rsid w:val="000045F4"/>
    <w:rsid w:val="00005261"/>
    <w:rsid w:val="00005398"/>
    <w:rsid w:val="00010F0F"/>
    <w:rsid w:val="00023903"/>
    <w:rsid w:val="00027DA8"/>
    <w:rsid w:val="000404AE"/>
    <w:rsid w:val="00041172"/>
    <w:rsid w:val="00041FFC"/>
    <w:rsid w:val="00064C0D"/>
    <w:rsid w:val="0006540E"/>
    <w:rsid w:val="00070003"/>
    <w:rsid w:val="00070C57"/>
    <w:rsid w:val="0007353F"/>
    <w:rsid w:val="00074F29"/>
    <w:rsid w:val="000764D6"/>
    <w:rsid w:val="000A4E83"/>
    <w:rsid w:val="000B3131"/>
    <w:rsid w:val="000B43AE"/>
    <w:rsid w:val="000B5458"/>
    <w:rsid w:val="000C0427"/>
    <w:rsid w:val="000D0036"/>
    <w:rsid w:val="000D1413"/>
    <w:rsid w:val="00105507"/>
    <w:rsid w:val="00107AE8"/>
    <w:rsid w:val="00113CC3"/>
    <w:rsid w:val="00131579"/>
    <w:rsid w:val="00131617"/>
    <w:rsid w:val="00152316"/>
    <w:rsid w:val="00155D6C"/>
    <w:rsid w:val="001624AD"/>
    <w:rsid w:val="001675A6"/>
    <w:rsid w:val="001728D6"/>
    <w:rsid w:val="001746D2"/>
    <w:rsid w:val="00174970"/>
    <w:rsid w:val="00175F98"/>
    <w:rsid w:val="0017634E"/>
    <w:rsid w:val="00195DA1"/>
    <w:rsid w:val="00197DF4"/>
    <w:rsid w:val="001B062B"/>
    <w:rsid w:val="001D06C6"/>
    <w:rsid w:val="001E1877"/>
    <w:rsid w:val="001E2952"/>
    <w:rsid w:val="001E325B"/>
    <w:rsid w:val="001E3E6F"/>
    <w:rsid w:val="00204D73"/>
    <w:rsid w:val="002132EC"/>
    <w:rsid w:val="00213EE7"/>
    <w:rsid w:val="00230E93"/>
    <w:rsid w:val="002515EF"/>
    <w:rsid w:val="002626F3"/>
    <w:rsid w:val="00266112"/>
    <w:rsid w:val="0026710F"/>
    <w:rsid w:val="00275048"/>
    <w:rsid w:val="002826BF"/>
    <w:rsid w:val="002925CB"/>
    <w:rsid w:val="002A1D58"/>
    <w:rsid w:val="002C4DAF"/>
    <w:rsid w:val="002D0A63"/>
    <w:rsid w:val="002E12E5"/>
    <w:rsid w:val="002E7B22"/>
    <w:rsid w:val="002F7784"/>
    <w:rsid w:val="0031744C"/>
    <w:rsid w:val="0032641D"/>
    <w:rsid w:val="00336070"/>
    <w:rsid w:val="00336A95"/>
    <w:rsid w:val="00345A01"/>
    <w:rsid w:val="00360B3C"/>
    <w:rsid w:val="00376922"/>
    <w:rsid w:val="003A33AB"/>
    <w:rsid w:val="003A7830"/>
    <w:rsid w:val="003D102F"/>
    <w:rsid w:val="003D4085"/>
    <w:rsid w:val="003F6B7F"/>
    <w:rsid w:val="00402ED7"/>
    <w:rsid w:val="00402F63"/>
    <w:rsid w:val="0040631E"/>
    <w:rsid w:val="0040698D"/>
    <w:rsid w:val="00420DF7"/>
    <w:rsid w:val="00421130"/>
    <w:rsid w:val="004262C7"/>
    <w:rsid w:val="00434A9D"/>
    <w:rsid w:val="00437EFD"/>
    <w:rsid w:val="004460DC"/>
    <w:rsid w:val="00447240"/>
    <w:rsid w:val="00447C61"/>
    <w:rsid w:val="00472C1F"/>
    <w:rsid w:val="00474C4D"/>
    <w:rsid w:val="00485252"/>
    <w:rsid w:val="00487485"/>
    <w:rsid w:val="004874DA"/>
    <w:rsid w:val="004908F3"/>
    <w:rsid w:val="00493C80"/>
    <w:rsid w:val="004962B7"/>
    <w:rsid w:val="004A26CE"/>
    <w:rsid w:val="004A50D6"/>
    <w:rsid w:val="004B2A8E"/>
    <w:rsid w:val="004B2C99"/>
    <w:rsid w:val="004B604B"/>
    <w:rsid w:val="004C5EEA"/>
    <w:rsid w:val="004D3E26"/>
    <w:rsid w:val="004E256D"/>
    <w:rsid w:val="004F2870"/>
    <w:rsid w:val="004F6EED"/>
    <w:rsid w:val="0050459D"/>
    <w:rsid w:val="00517816"/>
    <w:rsid w:val="00522D5C"/>
    <w:rsid w:val="00530E49"/>
    <w:rsid w:val="0054041E"/>
    <w:rsid w:val="00541320"/>
    <w:rsid w:val="00547594"/>
    <w:rsid w:val="00556612"/>
    <w:rsid w:val="0057477A"/>
    <w:rsid w:val="00575F7F"/>
    <w:rsid w:val="005825B6"/>
    <w:rsid w:val="0058465F"/>
    <w:rsid w:val="005A00FE"/>
    <w:rsid w:val="005A49FB"/>
    <w:rsid w:val="005D2003"/>
    <w:rsid w:val="00605B5A"/>
    <w:rsid w:val="00621D7A"/>
    <w:rsid w:val="00625120"/>
    <w:rsid w:val="0063650D"/>
    <w:rsid w:val="006365A9"/>
    <w:rsid w:val="006365F0"/>
    <w:rsid w:val="0065151F"/>
    <w:rsid w:val="006601DB"/>
    <w:rsid w:val="00661653"/>
    <w:rsid w:val="00664B06"/>
    <w:rsid w:val="00672924"/>
    <w:rsid w:val="0068050A"/>
    <w:rsid w:val="00681744"/>
    <w:rsid w:val="00693D17"/>
    <w:rsid w:val="006959C3"/>
    <w:rsid w:val="006A0838"/>
    <w:rsid w:val="006C2D87"/>
    <w:rsid w:val="006C7FC9"/>
    <w:rsid w:val="006D0D81"/>
    <w:rsid w:val="006D673C"/>
    <w:rsid w:val="006E3CB7"/>
    <w:rsid w:val="006F7782"/>
    <w:rsid w:val="00706EAB"/>
    <w:rsid w:val="00724ECD"/>
    <w:rsid w:val="00731D03"/>
    <w:rsid w:val="007467A0"/>
    <w:rsid w:val="00751D35"/>
    <w:rsid w:val="00752C7F"/>
    <w:rsid w:val="007554EE"/>
    <w:rsid w:val="00755BCA"/>
    <w:rsid w:val="007657EA"/>
    <w:rsid w:val="00770168"/>
    <w:rsid w:val="007702D5"/>
    <w:rsid w:val="007849D8"/>
    <w:rsid w:val="00790DAA"/>
    <w:rsid w:val="0079633B"/>
    <w:rsid w:val="007A0492"/>
    <w:rsid w:val="007A60F7"/>
    <w:rsid w:val="007B22D0"/>
    <w:rsid w:val="007C14BC"/>
    <w:rsid w:val="007D4FAD"/>
    <w:rsid w:val="007D6FF5"/>
    <w:rsid w:val="007E13D9"/>
    <w:rsid w:val="007F01A3"/>
    <w:rsid w:val="007F16D7"/>
    <w:rsid w:val="007F7EBA"/>
    <w:rsid w:val="008003F1"/>
    <w:rsid w:val="008027A7"/>
    <w:rsid w:val="00827AB4"/>
    <w:rsid w:val="00833244"/>
    <w:rsid w:val="0083344D"/>
    <w:rsid w:val="00853659"/>
    <w:rsid w:val="0086694F"/>
    <w:rsid w:val="0087191F"/>
    <w:rsid w:val="00872848"/>
    <w:rsid w:val="00873104"/>
    <w:rsid w:val="008868A5"/>
    <w:rsid w:val="00886CEA"/>
    <w:rsid w:val="00887256"/>
    <w:rsid w:val="008C18F5"/>
    <w:rsid w:val="008C5F84"/>
    <w:rsid w:val="008E6F00"/>
    <w:rsid w:val="008F5C18"/>
    <w:rsid w:val="00905A26"/>
    <w:rsid w:val="00920ADF"/>
    <w:rsid w:val="00943115"/>
    <w:rsid w:val="009452DF"/>
    <w:rsid w:val="00961B8E"/>
    <w:rsid w:val="00963F3A"/>
    <w:rsid w:val="00967055"/>
    <w:rsid w:val="0098388A"/>
    <w:rsid w:val="00984BAC"/>
    <w:rsid w:val="009B0995"/>
    <w:rsid w:val="009B3A63"/>
    <w:rsid w:val="009C0D80"/>
    <w:rsid w:val="009D14E9"/>
    <w:rsid w:val="009D3645"/>
    <w:rsid w:val="009D7257"/>
    <w:rsid w:val="009E3753"/>
    <w:rsid w:val="009E4DE8"/>
    <w:rsid w:val="009E5A4C"/>
    <w:rsid w:val="009F684B"/>
    <w:rsid w:val="009F7EC2"/>
    <w:rsid w:val="00A066BB"/>
    <w:rsid w:val="00A26FAB"/>
    <w:rsid w:val="00A30185"/>
    <w:rsid w:val="00A31872"/>
    <w:rsid w:val="00A34A6D"/>
    <w:rsid w:val="00A4034B"/>
    <w:rsid w:val="00A42094"/>
    <w:rsid w:val="00A46915"/>
    <w:rsid w:val="00A5538C"/>
    <w:rsid w:val="00A66193"/>
    <w:rsid w:val="00A72344"/>
    <w:rsid w:val="00A73BD1"/>
    <w:rsid w:val="00A779B7"/>
    <w:rsid w:val="00AA51B1"/>
    <w:rsid w:val="00AA650D"/>
    <w:rsid w:val="00AB1B17"/>
    <w:rsid w:val="00AB26CF"/>
    <w:rsid w:val="00AB30E2"/>
    <w:rsid w:val="00AC4146"/>
    <w:rsid w:val="00AC6312"/>
    <w:rsid w:val="00B025B6"/>
    <w:rsid w:val="00B02E26"/>
    <w:rsid w:val="00B04E8C"/>
    <w:rsid w:val="00B06E27"/>
    <w:rsid w:val="00B07183"/>
    <w:rsid w:val="00B13ABC"/>
    <w:rsid w:val="00B21E75"/>
    <w:rsid w:val="00B3512C"/>
    <w:rsid w:val="00B4524E"/>
    <w:rsid w:val="00B456C5"/>
    <w:rsid w:val="00B56246"/>
    <w:rsid w:val="00B65F2A"/>
    <w:rsid w:val="00B75F42"/>
    <w:rsid w:val="00B76925"/>
    <w:rsid w:val="00B91C7E"/>
    <w:rsid w:val="00BC0330"/>
    <w:rsid w:val="00BD178B"/>
    <w:rsid w:val="00BD2BCA"/>
    <w:rsid w:val="00BE198F"/>
    <w:rsid w:val="00BE48EF"/>
    <w:rsid w:val="00BE6A00"/>
    <w:rsid w:val="00BF3839"/>
    <w:rsid w:val="00BF6F59"/>
    <w:rsid w:val="00C0630E"/>
    <w:rsid w:val="00C07692"/>
    <w:rsid w:val="00C12963"/>
    <w:rsid w:val="00C24858"/>
    <w:rsid w:val="00C339F9"/>
    <w:rsid w:val="00C41A54"/>
    <w:rsid w:val="00C436A5"/>
    <w:rsid w:val="00C7639A"/>
    <w:rsid w:val="00C76AF8"/>
    <w:rsid w:val="00C849D3"/>
    <w:rsid w:val="00C94363"/>
    <w:rsid w:val="00C94523"/>
    <w:rsid w:val="00C972A3"/>
    <w:rsid w:val="00CC23E6"/>
    <w:rsid w:val="00CE3DCC"/>
    <w:rsid w:val="00D020AD"/>
    <w:rsid w:val="00D04583"/>
    <w:rsid w:val="00D234CA"/>
    <w:rsid w:val="00D24F6B"/>
    <w:rsid w:val="00D25B32"/>
    <w:rsid w:val="00D3022F"/>
    <w:rsid w:val="00D32802"/>
    <w:rsid w:val="00D40013"/>
    <w:rsid w:val="00D501BF"/>
    <w:rsid w:val="00D60E99"/>
    <w:rsid w:val="00D63161"/>
    <w:rsid w:val="00D644B0"/>
    <w:rsid w:val="00D82AD5"/>
    <w:rsid w:val="00D8556C"/>
    <w:rsid w:val="00D91119"/>
    <w:rsid w:val="00D92D3D"/>
    <w:rsid w:val="00D92F95"/>
    <w:rsid w:val="00D94C6F"/>
    <w:rsid w:val="00D97D09"/>
    <w:rsid w:val="00DA3F5F"/>
    <w:rsid w:val="00DB5852"/>
    <w:rsid w:val="00DB61AE"/>
    <w:rsid w:val="00DB7546"/>
    <w:rsid w:val="00DC2FC5"/>
    <w:rsid w:val="00DC5367"/>
    <w:rsid w:val="00DD1096"/>
    <w:rsid w:val="00DE53C4"/>
    <w:rsid w:val="00DF18D1"/>
    <w:rsid w:val="00DF79EF"/>
    <w:rsid w:val="00DF7AE5"/>
    <w:rsid w:val="00E01F67"/>
    <w:rsid w:val="00E2295C"/>
    <w:rsid w:val="00E23C23"/>
    <w:rsid w:val="00E24CB2"/>
    <w:rsid w:val="00E352CC"/>
    <w:rsid w:val="00E362CE"/>
    <w:rsid w:val="00E5039D"/>
    <w:rsid w:val="00E51769"/>
    <w:rsid w:val="00E75332"/>
    <w:rsid w:val="00E76902"/>
    <w:rsid w:val="00E805A8"/>
    <w:rsid w:val="00EA1E6C"/>
    <w:rsid w:val="00EA7DF9"/>
    <w:rsid w:val="00EC0DCE"/>
    <w:rsid w:val="00EE2859"/>
    <w:rsid w:val="00F02D1C"/>
    <w:rsid w:val="00F134CE"/>
    <w:rsid w:val="00F36422"/>
    <w:rsid w:val="00F405A8"/>
    <w:rsid w:val="00F51BFF"/>
    <w:rsid w:val="00F66767"/>
    <w:rsid w:val="00F87F42"/>
    <w:rsid w:val="00F97543"/>
    <w:rsid w:val="00FB530E"/>
    <w:rsid w:val="00FB75DB"/>
    <w:rsid w:val="00FB7E79"/>
    <w:rsid w:val="00FC168F"/>
    <w:rsid w:val="00FC7783"/>
    <w:rsid w:val="00FC792E"/>
    <w:rsid w:val="00FD3B20"/>
    <w:rsid w:val="00FD40D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2A3"/>
    <w:rPr>
      <w:rFonts w:ascii="Times New Roman" w:eastAsia="Times New Roman" w:hAnsi="Times New Roman"/>
      <w:sz w:val="24"/>
      <w:szCs w:val="24"/>
    </w:rPr>
  </w:style>
  <w:style w:type="paragraph" w:styleId="Balk3">
    <w:name w:val="heading 3"/>
    <w:basedOn w:val="Normal"/>
    <w:next w:val="Normal"/>
    <w:link w:val="Balk3Char"/>
    <w:qFormat/>
    <w:rsid w:val="0079633B"/>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37E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rsid w:val="00A34A6D"/>
    <w:rPr>
      <w:color w:val="0000CC"/>
      <w:u w:val="single"/>
    </w:rPr>
  </w:style>
  <w:style w:type="paragraph" w:styleId="stbilgi">
    <w:name w:val="header"/>
    <w:basedOn w:val="Normal"/>
    <w:link w:val="stbilgiChar"/>
    <w:unhideWhenUsed/>
    <w:rsid w:val="00EA7DF9"/>
    <w:pPr>
      <w:tabs>
        <w:tab w:val="center" w:pos="4536"/>
        <w:tab w:val="right" w:pos="9072"/>
      </w:tabs>
    </w:pPr>
  </w:style>
  <w:style w:type="character" w:customStyle="1" w:styleId="stbilgiChar">
    <w:name w:val="Üstbilgi Char"/>
    <w:link w:val="stbilgi"/>
    <w:uiPriority w:val="99"/>
    <w:rsid w:val="00EA7DF9"/>
    <w:rPr>
      <w:rFonts w:ascii="Times New Roman" w:eastAsia="Times New Roman" w:hAnsi="Times New Roman"/>
      <w:sz w:val="24"/>
      <w:szCs w:val="24"/>
    </w:rPr>
  </w:style>
  <w:style w:type="paragraph" w:styleId="Altbilgi">
    <w:name w:val="footer"/>
    <w:basedOn w:val="Normal"/>
    <w:link w:val="AltbilgiChar"/>
    <w:uiPriority w:val="99"/>
    <w:unhideWhenUsed/>
    <w:rsid w:val="00EA7DF9"/>
    <w:pPr>
      <w:tabs>
        <w:tab w:val="center" w:pos="4536"/>
        <w:tab w:val="right" w:pos="9072"/>
      </w:tabs>
    </w:pPr>
  </w:style>
  <w:style w:type="character" w:customStyle="1" w:styleId="AltbilgiChar">
    <w:name w:val="Altbilgi Char"/>
    <w:link w:val="Altbilgi"/>
    <w:uiPriority w:val="99"/>
    <w:rsid w:val="00EA7DF9"/>
    <w:rPr>
      <w:rFonts w:ascii="Times New Roman" w:eastAsia="Times New Roman" w:hAnsi="Times New Roman"/>
      <w:sz w:val="24"/>
      <w:szCs w:val="24"/>
    </w:rPr>
  </w:style>
  <w:style w:type="paragraph" w:styleId="BalonMetni">
    <w:name w:val="Balloon Text"/>
    <w:basedOn w:val="Normal"/>
    <w:link w:val="BalonMetniChar"/>
    <w:uiPriority w:val="99"/>
    <w:semiHidden/>
    <w:unhideWhenUsed/>
    <w:rsid w:val="00EA7DF9"/>
    <w:rPr>
      <w:rFonts w:ascii="Tahoma" w:hAnsi="Tahoma" w:cs="Tahoma"/>
      <w:sz w:val="16"/>
      <w:szCs w:val="16"/>
    </w:rPr>
  </w:style>
  <w:style w:type="character" w:customStyle="1" w:styleId="BalonMetniChar">
    <w:name w:val="Balon Metni Char"/>
    <w:link w:val="BalonMetni"/>
    <w:uiPriority w:val="99"/>
    <w:semiHidden/>
    <w:rsid w:val="00EA7DF9"/>
    <w:rPr>
      <w:rFonts w:ascii="Tahoma" w:eastAsia="Times New Roman" w:hAnsi="Tahoma" w:cs="Tahoma"/>
      <w:sz w:val="16"/>
      <w:szCs w:val="16"/>
    </w:rPr>
  </w:style>
  <w:style w:type="paragraph" w:styleId="Dzeltme">
    <w:name w:val="Revision"/>
    <w:hidden/>
    <w:uiPriority w:val="99"/>
    <w:semiHidden/>
    <w:rsid w:val="00D32802"/>
    <w:rPr>
      <w:rFonts w:ascii="Times New Roman" w:eastAsia="Times New Roman" w:hAnsi="Times New Roman"/>
      <w:sz w:val="24"/>
      <w:szCs w:val="24"/>
    </w:rPr>
  </w:style>
  <w:style w:type="paragraph" w:styleId="GvdeMetni2">
    <w:name w:val="Body Text 2"/>
    <w:basedOn w:val="Normal"/>
    <w:link w:val="GvdeMetni2Char"/>
    <w:rsid w:val="00005261"/>
    <w:pPr>
      <w:spacing w:after="120" w:line="480" w:lineRule="auto"/>
    </w:pPr>
  </w:style>
  <w:style w:type="character" w:customStyle="1" w:styleId="GvdeMetni2Char">
    <w:name w:val="Gövde Metni 2 Char"/>
    <w:link w:val="GvdeMetni2"/>
    <w:rsid w:val="00005261"/>
    <w:rPr>
      <w:rFonts w:ascii="Times New Roman" w:eastAsia="Times New Roman" w:hAnsi="Times New Roman"/>
      <w:sz w:val="24"/>
      <w:szCs w:val="24"/>
    </w:rPr>
  </w:style>
  <w:style w:type="paragraph" w:styleId="GvdeMetniGirintisi">
    <w:name w:val="Body Text Indent"/>
    <w:basedOn w:val="Normal"/>
    <w:link w:val="GvdeMetniGirintisiChar"/>
    <w:uiPriority w:val="99"/>
    <w:unhideWhenUsed/>
    <w:rsid w:val="0032641D"/>
    <w:pPr>
      <w:spacing w:after="120"/>
      <w:ind w:left="283"/>
    </w:pPr>
  </w:style>
  <w:style w:type="character" w:customStyle="1" w:styleId="GvdeMetniGirintisiChar">
    <w:name w:val="Gövde Metni Girintisi Char"/>
    <w:link w:val="GvdeMetniGirintisi"/>
    <w:uiPriority w:val="99"/>
    <w:rsid w:val="0032641D"/>
    <w:rPr>
      <w:rFonts w:ascii="Times New Roman" w:eastAsia="Times New Roman" w:hAnsi="Times New Roman"/>
      <w:sz w:val="24"/>
      <w:szCs w:val="24"/>
    </w:rPr>
  </w:style>
  <w:style w:type="character" w:customStyle="1" w:styleId="Balk3Char">
    <w:name w:val="Başlık 3 Char"/>
    <w:link w:val="Balk3"/>
    <w:rsid w:val="0079633B"/>
    <w:rPr>
      <w:rFonts w:ascii="Arial" w:eastAsia="Times New Roman" w:hAnsi="Arial" w:cs="Arial"/>
      <w:b/>
      <w:bCs/>
      <w:sz w:val="26"/>
      <w:szCs w:val="26"/>
    </w:rPr>
  </w:style>
  <w:style w:type="paragraph" w:styleId="GvdeMetni">
    <w:name w:val="Body Text"/>
    <w:basedOn w:val="Normal"/>
    <w:link w:val="GvdeMetniChar"/>
    <w:rsid w:val="0079633B"/>
    <w:pPr>
      <w:spacing w:after="120"/>
    </w:pPr>
  </w:style>
  <w:style w:type="character" w:customStyle="1" w:styleId="GvdeMetniChar">
    <w:name w:val="Gövde Metni Char"/>
    <w:link w:val="GvdeMetni"/>
    <w:rsid w:val="0079633B"/>
    <w:rPr>
      <w:rFonts w:ascii="Times New Roman" w:eastAsia="Times New Roman" w:hAnsi="Times New Roman"/>
      <w:sz w:val="24"/>
      <w:szCs w:val="24"/>
    </w:rPr>
  </w:style>
  <w:style w:type="paragraph" w:styleId="AralkYok">
    <w:name w:val="No Spacing"/>
    <w:uiPriority w:val="1"/>
    <w:qFormat/>
    <w:rsid w:val="0017634E"/>
    <w:rPr>
      <w:rFonts w:ascii="Times New Roman" w:eastAsia="Times New Roman" w:hAnsi="Times New Roman"/>
      <w:sz w:val="24"/>
      <w:szCs w:val="24"/>
    </w:rPr>
  </w:style>
  <w:style w:type="character" w:customStyle="1" w:styleId="desc1">
    <w:name w:val="desc1"/>
    <w:rsid w:val="00027DA8"/>
    <w:rPr>
      <w:rFonts w:ascii="Tahoma" w:hAnsi="Tahoma" w:cs="Tahoma" w:hint="default"/>
      <w:strike w:val="0"/>
      <w:dstrike w:val="0"/>
      <w:color w:val="000000"/>
      <w:sz w:val="18"/>
      <w:szCs w:val="18"/>
      <w:u w:val="none"/>
      <w:effect w:val="none"/>
    </w:rPr>
  </w:style>
  <w:style w:type="paragraph" w:customStyle="1" w:styleId="TabloAiklamalar">
    <w:name w:val="Tablo Açiklamalar"/>
    <w:basedOn w:val="Normal"/>
    <w:next w:val="Normal"/>
    <w:rsid w:val="00AB26CF"/>
    <w:pPr>
      <w:autoSpaceDE w:val="0"/>
      <w:autoSpaceDN w:val="0"/>
      <w:adjustRightInd w:val="0"/>
    </w:pPr>
  </w:style>
  <w:style w:type="paragraph" w:customStyle="1" w:styleId="Default">
    <w:name w:val="Default"/>
    <w:rsid w:val="00174970"/>
    <w:pPr>
      <w:autoSpaceDE w:val="0"/>
      <w:autoSpaceDN w:val="0"/>
      <w:adjustRightInd w:val="0"/>
    </w:pPr>
    <w:rPr>
      <w:rFonts w:ascii="Californian FB" w:eastAsiaTheme="minorEastAsia" w:hAnsi="Californian FB" w:cs="Californian FB"/>
      <w:color w:val="000000"/>
      <w:sz w:val="24"/>
      <w:szCs w:val="24"/>
    </w:rPr>
  </w:style>
  <w:style w:type="table" w:customStyle="1" w:styleId="MediumShading1-Accent11">
    <w:name w:val="Medium Shading 1 - Accent 11"/>
    <w:basedOn w:val="NormalTablo"/>
    <w:uiPriority w:val="63"/>
    <w:rsid w:val="00DE53C4"/>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klamaBavurusu">
    <w:name w:val="annotation reference"/>
    <w:basedOn w:val="VarsaylanParagrafYazTipi"/>
    <w:uiPriority w:val="99"/>
    <w:semiHidden/>
    <w:unhideWhenUsed/>
    <w:rsid w:val="00DE53C4"/>
    <w:rPr>
      <w:sz w:val="16"/>
      <w:szCs w:val="16"/>
    </w:rPr>
  </w:style>
  <w:style w:type="paragraph" w:styleId="AklamaMetni">
    <w:name w:val="annotation text"/>
    <w:basedOn w:val="Normal"/>
    <w:link w:val="AklamaMetniChar"/>
    <w:uiPriority w:val="99"/>
    <w:semiHidden/>
    <w:unhideWhenUsed/>
    <w:rsid w:val="00DE53C4"/>
    <w:pPr>
      <w:spacing w:after="200"/>
    </w:pPr>
    <w:rPr>
      <w:rFonts w:asciiTheme="minorHAnsi" w:eastAsiaTheme="minorEastAsia" w:hAnsiTheme="minorHAnsi" w:cstheme="minorBidi"/>
      <w:sz w:val="20"/>
      <w:szCs w:val="20"/>
    </w:rPr>
  </w:style>
  <w:style w:type="character" w:customStyle="1" w:styleId="AklamaMetniChar">
    <w:name w:val="Açıklama Metni Char"/>
    <w:basedOn w:val="VarsaylanParagrafYazTipi"/>
    <w:link w:val="AklamaMetni"/>
    <w:uiPriority w:val="99"/>
    <w:semiHidden/>
    <w:rsid w:val="00DE53C4"/>
    <w:rPr>
      <w:rFonts w:asciiTheme="minorHAnsi" w:eastAsiaTheme="minorEastAsia" w:hAnsiTheme="minorHAnsi" w:cstheme="minorBidi"/>
    </w:rPr>
  </w:style>
  <w:style w:type="paragraph" w:styleId="AklamaKonusu">
    <w:name w:val="annotation subject"/>
    <w:basedOn w:val="AklamaMetni"/>
    <w:next w:val="AklamaMetni"/>
    <w:link w:val="AklamaKonusuChar"/>
    <w:uiPriority w:val="99"/>
    <w:semiHidden/>
    <w:unhideWhenUsed/>
    <w:rsid w:val="00DE53C4"/>
    <w:rPr>
      <w:b/>
      <w:bCs/>
    </w:rPr>
  </w:style>
  <w:style w:type="character" w:customStyle="1" w:styleId="AklamaKonusuChar">
    <w:name w:val="Açıklama Konusu Char"/>
    <w:basedOn w:val="AklamaMetniChar"/>
    <w:link w:val="AklamaKonusu"/>
    <w:uiPriority w:val="99"/>
    <w:semiHidden/>
    <w:rsid w:val="00DE53C4"/>
    <w:rPr>
      <w:rFonts w:asciiTheme="minorHAnsi" w:eastAsiaTheme="minorEastAsia" w:hAnsiTheme="minorHAnsi" w:cstheme="minorBidi"/>
      <w:b/>
      <w:bCs/>
    </w:rPr>
  </w:style>
  <w:style w:type="character" w:customStyle="1" w:styleId="hps">
    <w:name w:val="hps"/>
    <w:basedOn w:val="VarsaylanParagrafYazTipi"/>
    <w:rsid w:val="00E5039D"/>
  </w:style>
  <w:style w:type="character" w:customStyle="1" w:styleId="hpsatn">
    <w:name w:val="hps atn"/>
    <w:basedOn w:val="VarsaylanParagrafYazTipi"/>
    <w:rsid w:val="00E5039D"/>
  </w:style>
  <w:style w:type="character" w:customStyle="1" w:styleId="atn">
    <w:name w:val="atn"/>
    <w:basedOn w:val="VarsaylanParagrafYazTipi"/>
    <w:rsid w:val="00E5039D"/>
  </w:style>
  <w:style w:type="character" w:styleId="Vurgu">
    <w:name w:val="Emphasis"/>
    <w:uiPriority w:val="99"/>
    <w:qFormat/>
    <w:rsid w:val="00E5039D"/>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2A3"/>
    <w:rPr>
      <w:rFonts w:ascii="Times New Roman" w:eastAsia="Times New Roman" w:hAnsi="Times New Roman"/>
      <w:sz w:val="24"/>
      <w:szCs w:val="24"/>
    </w:rPr>
  </w:style>
  <w:style w:type="paragraph" w:styleId="Balk3">
    <w:name w:val="heading 3"/>
    <w:basedOn w:val="Normal"/>
    <w:next w:val="Normal"/>
    <w:link w:val="Balk3Char"/>
    <w:qFormat/>
    <w:rsid w:val="0079633B"/>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37E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rsid w:val="00A34A6D"/>
    <w:rPr>
      <w:color w:val="0000CC"/>
      <w:u w:val="single"/>
    </w:rPr>
  </w:style>
  <w:style w:type="paragraph" w:styleId="stbilgi">
    <w:name w:val="header"/>
    <w:basedOn w:val="Normal"/>
    <w:link w:val="stbilgiChar"/>
    <w:unhideWhenUsed/>
    <w:rsid w:val="00EA7DF9"/>
    <w:pPr>
      <w:tabs>
        <w:tab w:val="center" w:pos="4536"/>
        <w:tab w:val="right" w:pos="9072"/>
      </w:tabs>
    </w:pPr>
  </w:style>
  <w:style w:type="character" w:customStyle="1" w:styleId="stbilgiChar">
    <w:name w:val="Üstbilgi Char"/>
    <w:link w:val="stbilgi"/>
    <w:uiPriority w:val="99"/>
    <w:rsid w:val="00EA7DF9"/>
    <w:rPr>
      <w:rFonts w:ascii="Times New Roman" w:eastAsia="Times New Roman" w:hAnsi="Times New Roman"/>
      <w:sz w:val="24"/>
      <w:szCs w:val="24"/>
    </w:rPr>
  </w:style>
  <w:style w:type="paragraph" w:styleId="Altbilgi">
    <w:name w:val="footer"/>
    <w:basedOn w:val="Normal"/>
    <w:link w:val="AltbilgiChar"/>
    <w:uiPriority w:val="99"/>
    <w:unhideWhenUsed/>
    <w:rsid w:val="00EA7DF9"/>
    <w:pPr>
      <w:tabs>
        <w:tab w:val="center" w:pos="4536"/>
        <w:tab w:val="right" w:pos="9072"/>
      </w:tabs>
    </w:pPr>
  </w:style>
  <w:style w:type="character" w:customStyle="1" w:styleId="AltbilgiChar">
    <w:name w:val="Altbilgi Char"/>
    <w:link w:val="Altbilgi"/>
    <w:uiPriority w:val="99"/>
    <w:rsid w:val="00EA7DF9"/>
    <w:rPr>
      <w:rFonts w:ascii="Times New Roman" w:eastAsia="Times New Roman" w:hAnsi="Times New Roman"/>
      <w:sz w:val="24"/>
      <w:szCs w:val="24"/>
    </w:rPr>
  </w:style>
  <w:style w:type="paragraph" w:styleId="BalonMetni">
    <w:name w:val="Balloon Text"/>
    <w:basedOn w:val="Normal"/>
    <w:link w:val="BalonMetniChar"/>
    <w:uiPriority w:val="99"/>
    <w:semiHidden/>
    <w:unhideWhenUsed/>
    <w:rsid w:val="00EA7DF9"/>
    <w:rPr>
      <w:rFonts w:ascii="Tahoma" w:hAnsi="Tahoma" w:cs="Tahoma"/>
      <w:sz w:val="16"/>
      <w:szCs w:val="16"/>
    </w:rPr>
  </w:style>
  <w:style w:type="character" w:customStyle="1" w:styleId="BalonMetniChar">
    <w:name w:val="Balon Metni Char"/>
    <w:link w:val="BalonMetni"/>
    <w:uiPriority w:val="99"/>
    <w:semiHidden/>
    <w:rsid w:val="00EA7DF9"/>
    <w:rPr>
      <w:rFonts w:ascii="Tahoma" w:eastAsia="Times New Roman" w:hAnsi="Tahoma" w:cs="Tahoma"/>
      <w:sz w:val="16"/>
      <w:szCs w:val="16"/>
    </w:rPr>
  </w:style>
  <w:style w:type="paragraph" w:styleId="Dzeltme">
    <w:name w:val="Revision"/>
    <w:hidden/>
    <w:uiPriority w:val="99"/>
    <w:semiHidden/>
    <w:rsid w:val="00D32802"/>
    <w:rPr>
      <w:rFonts w:ascii="Times New Roman" w:eastAsia="Times New Roman" w:hAnsi="Times New Roman"/>
      <w:sz w:val="24"/>
      <w:szCs w:val="24"/>
    </w:rPr>
  </w:style>
  <w:style w:type="paragraph" w:styleId="GvdeMetni2">
    <w:name w:val="Body Text 2"/>
    <w:basedOn w:val="Normal"/>
    <w:link w:val="GvdeMetni2Char"/>
    <w:rsid w:val="00005261"/>
    <w:pPr>
      <w:spacing w:after="120" w:line="480" w:lineRule="auto"/>
    </w:pPr>
  </w:style>
  <w:style w:type="character" w:customStyle="1" w:styleId="GvdeMetni2Char">
    <w:name w:val="Gövde Metni 2 Char"/>
    <w:link w:val="GvdeMetni2"/>
    <w:rsid w:val="00005261"/>
    <w:rPr>
      <w:rFonts w:ascii="Times New Roman" w:eastAsia="Times New Roman" w:hAnsi="Times New Roman"/>
      <w:sz w:val="24"/>
      <w:szCs w:val="24"/>
    </w:rPr>
  </w:style>
  <w:style w:type="paragraph" w:styleId="GvdeMetniGirintisi">
    <w:name w:val="Body Text Indent"/>
    <w:basedOn w:val="Normal"/>
    <w:link w:val="GvdeMetniGirintisiChar"/>
    <w:uiPriority w:val="99"/>
    <w:unhideWhenUsed/>
    <w:rsid w:val="0032641D"/>
    <w:pPr>
      <w:spacing w:after="120"/>
      <w:ind w:left="283"/>
    </w:pPr>
  </w:style>
  <w:style w:type="character" w:customStyle="1" w:styleId="GvdeMetniGirintisiChar">
    <w:name w:val="Gövde Metni Girintisi Char"/>
    <w:link w:val="GvdeMetniGirintisi"/>
    <w:uiPriority w:val="99"/>
    <w:rsid w:val="0032641D"/>
    <w:rPr>
      <w:rFonts w:ascii="Times New Roman" w:eastAsia="Times New Roman" w:hAnsi="Times New Roman"/>
      <w:sz w:val="24"/>
      <w:szCs w:val="24"/>
    </w:rPr>
  </w:style>
  <w:style w:type="character" w:customStyle="1" w:styleId="Balk3Char">
    <w:name w:val="Başlık 3 Char"/>
    <w:link w:val="Balk3"/>
    <w:rsid w:val="0079633B"/>
    <w:rPr>
      <w:rFonts w:ascii="Arial" w:eastAsia="Times New Roman" w:hAnsi="Arial" w:cs="Arial"/>
      <w:b/>
      <w:bCs/>
      <w:sz w:val="26"/>
      <w:szCs w:val="26"/>
    </w:rPr>
  </w:style>
  <w:style w:type="paragraph" w:styleId="GvdeMetni">
    <w:name w:val="Body Text"/>
    <w:basedOn w:val="Normal"/>
    <w:link w:val="GvdeMetniChar"/>
    <w:rsid w:val="0079633B"/>
    <w:pPr>
      <w:spacing w:after="120"/>
    </w:pPr>
  </w:style>
  <w:style w:type="character" w:customStyle="1" w:styleId="GvdeMetniChar">
    <w:name w:val="Gövde Metni Char"/>
    <w:link w:val="GvdeMetni"/>
    <w:rsid w:val="0079633B"/>
    <w:rPr>
      <w:rFonts w:ascii="Times New Roman" w:eastAsia="Times New Roman" w:hAnsi="Times New Roman"/>
      <w:sz w:val="24"/>
      <w:szCs w:val="24"/>
    </w:rPr>
  </w:style>
  <w:style w:type="paragraph" w:styleId="AralkYok">
    <w:name w:val="No Spacing"/>
    <w:uiPriority w:val="1"/>
    <w:qFormat/>
    <w:rsid w:val="0017634E"/>
    <w:rPr>
      <w:rFonts w:ascii="Times New Roman" w:eastAsia="Times New Roman" w:hAnsi="Times New Roman"/>
      <w:sz w:val="24"/>
      <w:szCs w:val="24"/>
    </w:rPr>
  </w:style>
  <w:style w:type="character" w:customStyle="1" w:styleId="desc1">
    <w:name w:val="desc1"/>
    <w:rsid w:val="00027DA8"/>
    <w:rPr>
      <w:rFonts w:ascii="Tahoma" w:hAnsi="Tahoma" w:cs="Tahoma" w:hint="default"/>
      <w:strike w:val="0"/>
      <w:dstrike w:val="0"/>
      <w:color w:val="000000"/>
      <w:sz w:val="18"/>
      <w:szCs w:val="18"/>
      <w:u w:val="none"/>
      <w:effect w:val="none"/>
    </w:rPr>
  </w:style>
  <w:style w:type="paragraph" w:customStyle="1" w:styleId="TabloAiklamalar">
    <w:name w:val="Tablo Açiklamalar"/>
    <w:basedOn w:val="Normal"/>
    <w:next w:val="Normal"/>
    <w:rsid w:val="00AB26CF"/>
    <w:pPr>
      <w:autoSpaceDE w:val="0"/>
      <w:autoSpaceDN w:val="0"/>
      <w:adjustRightInd w:val="0"/>
    </w:pPr>
  </w:style>
  <w:style w:type="paragraph" w:customStyle="1" w:styleId="Default">
    <w:name w:val="Default"/>
    <w:rsid w:val="00174970"/>
    <w:pPr>
      <w:autoSpaceDE w:val="0"/>
      <w:autoSpaceDN w:val="0"/>
      <w:adjustRightInd w:val="0"/>
    </w:pPr>
    <w:rPr>
      <w:rFonts w:ascii="Californian FB" w:eastAsiaTheme="minorEastAsia" w:hAnsi="Californian FB" w:cs="Californian FB"/>
      <w:color w:val="000000"/>
      <w:sz w:val="24"/>
      <w:szCs w:val="24"/>
    </w:rPr>
  </w:style>
  <w:style w:type="table" w:customStyle="1" w:styleId="MediumShading1-Accent11">
    <w:name w:val="Medium Shading 1 - Accent 11"/>
    <w:basedOn w:val="NormalTablo"/>
    <w:uiPriority w:val="63"/>
    <w:rsid w:val="00DE53C4"/>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klamaBavurusu">
    <w:name w:val="annotation reference"/>
    <w:basedOn w:val="VarsaylanParagrafYazTipi"/>
    <w:uiPriority w:val="99"/>
    <w:semiHidden/>
    <w:unhideWhenUsed/>
    <w:rsid w:val="00DE53C4"/>
    <w:rPr>
      <w:sz w:val="16"/>
      <w:szCs w:val="16"/>
    </w:rPr>
  </w:style>
  <w:style w:type="paragraph" w:styleId="AklamaMetni">
    <w:name w:val="annotation text"/>
    <w:basedOn w:val="Normal"/>
    <w:link w:val="AklamaMetniChar"/>
    <w:uiPriority w:val="99"/>
    <w:semiHidden/>
    <w:unhideWhenUsed/>
    <w:rsid w:val="00DE53C4"/>
    <w:pPr>
      <w:spacing w:after="200"/>
    </w:pPr>
    <w:rPr>
      <w:rFonts w:asciiTheme="minorHAnsi" w:eastAsiaTheme="minorEastAsia" w:hAnsiTheme="minorHAnsi" w:cstheme="minorBidi"/>
      <w:sz w:val="20"/>
      <w:szCs w:val="20"/>
    </w:rPr>
  </w:style>
  <w:style w:type="character" w:customStyle="1" w:styleId="AklamaMetniChar">
    <w:name w:val="Açıklama Metni Char"/>
    <w:basedOn w:val="VarsaylanParagrafYazTipi"/>
    <w:link w:val="AklamaMetni"/>
    <w:uiPriority w:val="99"/>
    <w:semiHidden/>
    <w:rsid w:val="00DE53C4"/>
    <w:rPr>
      <w:rFonts w:asciiTheme="minorHAnsi" w:eastAsiaTheme="minorEastAsia" w:hAnsiTheme="minorHAnsi" w:cstheme="minorBidi"/>
    </w:rPr>
  </w:style>
  <w:style w:type="paragraph" w:styleId="AklamaKonusu">
    <w:name w:val="annotation subject"/>
    <w:basedOn w:val="AklamaMetni"/>
    <w:next w:val="AklamaMetni"/>
    <w:link w:val="AklamaKonusuChar"/>
    <w:uiPriority w:val="99"/>
    <w:semiHidden/>
    <w:unhideWhenUsed/>
    <w:rsid w:val="00DE53C4"/>
    <w:rPr>
      <w:b/>
      <w:bCs/>
    </w:rPr>
  </w:style>
  <w:style w:type="character" w:customStyle="1" w:styleId="AklamaKonusuChar">
    <w:name w:val="Açıklama Konusu Char"/>
    <w:basedOn w:val="AklamaMetniChar"/>
    <w:link w:val="AklamaKonusu"/>
    <w:uiPriority w:val="99"/>
    <w:semiHidden/>
    <w:rsid w:val="00DE53C4"/>
    <w:rPr>
      <w:rFonts w:asciiTheme="minorHAnsi" w:eastAsiaTheme="minorEastAsia" w:hAnsiTheme="minorHAnsi" w:cstheme="minorBidi"/>
      <w:b/>
      <w:bCs/>
    </w:rPr>
  </w:style>
  <w:style w:type="character" w:customStyle="1" w:styleId="hps">
    <w:name w:val="hps"/>
    <w:basedOn w:val="VarsaylanParagrafYazTipi"/>
    <w:rsid w:val="00E5039D"/>
  </w:style>
  <w:style w:type="character" w:customStyle="1" w:styleId="hpsatn">
    <w:name w:val="hps atn"/>
    <w:basedOn w:val="VarsaylanParagrafYazTipi"/>
    <w:rsid w:val="00E5039D"/>
  </w:style>
  <w:style w:type="character" w:customStyle="1" w:styleId="atn">
    <w:name w:val="atn"/>
    <w:basedOn w:val="VarsaylanParagrafYazTipi"/>
    <w:rsid w:val="00E5039D"/>
  </w:style>
  <w:style w:type="character" w:styleId="Vurgu">
    <w:name w:val="Emphasis"/>
    <w:uiPriority w:val="99"/>
    <w:qFormat/>
    <w:rsid w:val="00E5039D"/>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231D4-A929-4D35-912D-4269ABD7F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Pages>
  <Words>3138</Words>
  <Characters>17892</Characters>
  <Application>Microsoft Office Word</Application>
  <DocSecurity>0</DocSecurity>
  <Lines>149</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ihekin</dc:creator>
  <cp:lastModifiedBy>IHEKIN</cp:lastModifiedBy>
  <cp:revision>35</cp:revision>
  <cp:lastPrinted>2015-10-07T05:24:00Z</cp:lastPrinted>
  <dcterms:created xsi:type="dcterms:W3CDTF">2015-10-02T06:20:00Z</dcterms:created>
  <dcterms:modified xsi:type="dcterms:W3CDTF">2017-05-02T05:40:00Z</dcterms:modified>
</cp:coreProperties>
</file>